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466131B" w:rsidR="00303591" w:rsidRPr="00EF27C5" w:rsidRDefault="00303591" w:rsidP="00303591">
      <w:pPr>
        <w:pStyle w:val="Header"/>
        <w:tabs>
          <w:tab w:val="right" w:pos="9639"/>
        </w:tabs>
        <w:jc w:val="both"/>
        <w:rPr>
          <w:rFonts w:cs="Courier New"/>
          <w:sz w:val="24"/>
          <w:szCs w:val="24"/>
        </w:rPr>
      </w:pPr>
      <w:r w:rsidRPr="00EF27C5">
        <w:rPr>
          <w:rFonts w:cs="Courier New"/>
          <w:sz w:val="24"/>
          <w:szCs w:val="24"/>
        </w:rPr>
        <w:t>3GPP TSG-RAN WG4 #</w:t>
      </w:r>
      <w:r w:rsidR="000650CF" w:rsidRPr="00EF27C5">
        <w:rPr>
          <w:rFonts w:cs="Arial"/>
          <w:sz w:val="24"/>
          <w:szCs w:val="24"/>
        </w:rPr>
        <w:t>9</w:t>
      </w:r>
      <w:r w:rsidR="00AC051E" w:rsidRPr="00EF27C5">
        <w:rPr>
          <w:rFonts w:cs="Arial"/>
          <w:sz w:val="24"/>
          <w:szCs w:val="24"/>
        </w:rPr>
        <w:t>1</w:t>
      </w:r>
      <w:r w:rsidRPr="00EF27C5">
        <w:rPr>
          <w:rFonts w:cs="Courier New"/>
          <w:sz w:val="24"/>
          <w:szCs w:val="24"/>
        </w:rPr>
        <w:tab/>
      </w:r>
      <w:r w:rsidR="0040698C" w:rsidRPr="00EF27C5">
        <w:rPr>
          <w:rFonts w:cs="Courier New"/>
          <w:sz w:val="24"/>
          <w:szCs w:val="24"/>
        </w:rPr>
        <w:t>R4-1</w:t>
      </w:r>
      <w:r w:rsidR="00B42D1D" w:rsidRPr="00EF27C5">
        <w:rPr>
          <w:rFonts w:cs="Courier New"/>
          <w:sz w:val="24"/>
          <w:szCs w:val="24"/>
        </w:rPr>
        <w:t>9</w:t>
      </w:r>
      <w:r w:rsidR="00FC0620" w:rsidRPr="00EF27C5">
        <w:rPr>
          <w:rFonts w:cs="Courier New"/>
          <w:sz w:val="24"/>
          <w:szCs w:val="24"/>
        </w:rPr>
        <w:t>0</w:t>
      </w:r>
      <w:r w:rsidR="00ED3C3A">
        <w:rPr>
          <w:rFonts w:cs="Courier New"/>
          <w:sz w:val="24"/>
          <w:szCs w:val="24"/>
        </w:rPr>
        <w:t>6701</w:t>
      </w:r>
    </w:p>
    <w:p w14:paraId="6C36761F" w14:textId="77777777" w:rsidR="00AC051E" w:rsidRPr="001D0744" w:rsidRDefault="00AC051E" w:rsidP="00AC051E">
      <w:pPr>
        <w:pStyle w:val="Header"/>
        <w:jc w:val="both"/>
        <w:rPr>
          <w:rFonts w:cs="Arial"/>
          <w:b w:val="0"/>
        </w:rPr>
      </w:pPr>
      <w:r>
        <w:rPr>
          <w:rFonts w:cs="Arial"/>
          <w:sz w:val="24"/>
          <w:szCs w:val="24"/>
        </w:rPr>
        <w:t>Reno</w:t>
      </w:r>
      <w:r w:rsidRPr="00370CE3">
        <w:rPr>
          <w:rFonts w:cs="Arial"/>
          <w:sz w:val="24"/>
          <w:szCs w:val="24"/>
        </w:rPr>
        <w:t xml:space="preserve">, </w:t>
      </w:r>
      <w:r>
        <w:rPr>
          <w:rFonts w:cs="Arial"/>
          <w:sz w:val="24"/>
          <w:szCs w:val="24"/>
        </w:rPr>
        <w:t>United States</w:t>
      </w:r>
      <w:r w:rsidRPr="00370CE3">
        <w:rPr>
          <w:rFonts w:cs="Arial"/>
          <w:sz w:val="24"/>
          <w:szCs w:val="24"/>
        </w:rPr>
        <w:t xml:space="preserve">, </w:t>
      </w:r>
      <w:r>
        <w:rPr>
          <w:rFonts w:cs="Arial"/>
          <w:sz w:val="24"/>
          <w:szCs w:val="24"/>
        </w:rPr>
        <w:t>13</w:t>
      </w:r>
      <w:r w:rsidRPr="00B81AED">
        <w:rPr>
          <w:rFonts w:cs="Arial"/>
          <w:sz w:val="24"/>
          <w:szCs w:val="24"/>
          <w:vertAlign w:val="superscript"/>
        </w:rPr>
        <w:t>th</w:t>
      </w:r>
      <w:r>
        <w:rPr>
          <w:rFonts w:cs="Arial"/>
          <w:sz w:val="24"/>
          <w:szCs w:val="24"/>
        </w:rPr>
        <w:t xml:space="preserve"> May – 17</w:t>
      </w:r>
      <w:r w:rsidRPr="000C5EDD">
        <w:rPr>
          <w:rFonts w:cs="Arial"/>
          <w:sz w:val="24"/>
          <w:szCs w:val="24"/>
          <w:vertAlign w:val="superscript"/>
        </w:rPr>
        <w:t>th</w:t>
      </w:r>
      <w:r>
        <w:rPr>
          <w:rFonts w:cs="Arial"/>
          <w:sz w:val="24"/>
          <w:szCs w:val="24"/>
        </w:rPr>
        <w:t xml:space="preserve"> May </w:t>
      </w:r>
      <w:r w:rsidRPr="00370CE3">
        <w:rPr>
          <w:rFonts w:cs="Arial"/>
          <w:sz w:val="24"/>
          <w:szCs w:val="24"/>
        </w:rPr>
        <w:t>201</w:t>
      </w:r>
      <w:r>
        <w:rPr>
          <w:rFonts w:cs="Arial"/>
          <w:sz w:val="24"/>
          <w:szCs w:val="24"/>
        </w:rPr>
        <w:t>9</w:t>
      </w:r>
    </w:p>
    <w:p w14:paraId="42CC2646" w14:textId="77777777" w:rsidR="00E43D4D" w:rsidRPr="001D0744" w:rsidRDefault="00E43D4D" w:rsidP="00AC033F">
      <w:pPr>
        <w:pStyle w:val="Footer"/>
        <w:jc w:val="both"/>
      </w:pPr>
    </w:p>
    <w:p w14:paraId="2CE52006" w14:textId="7537AAA7"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3B6764">
        <w:rPr>
          <w:rFonts w:ascii="Arial" w:hAnsi="Arial"/>
          <w:sz w:val="24"/>
          <w:lang w:val="it-IT"/>
        </w:rPr>
        <w:t>8.5.1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2AEE5BC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sidR="00FA25E3">
        <w:rPr>
          <w:rFonts w:ascii="Arial" w:hAnsi="Arial"/>
          <w:sz w:val="24"/>
          <w:lang w:val="en-US"/>
        </w:rPr>
        <w:tab/>
        <w:t xml:space="preserve">Scenarios for IAB network </w:t>
      </w:r>
      <w:r w:rsidR="008A4A7F">
        <w:rPr>
          <w:rFonts w:ascii="Arial" w:hAnsi="Arial"/>
          <w:sz w:val="24"/>
          <w:lang w:val="en-US"/>
        </w:rPr>
        <w:t>operation</w:t>
      </w:r>
    </w:p>
    <w:p w14:paraId="48C5EFD4" w14:textId="70FDF6A3"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110F2B">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1B6AE28E" w14:textId="50500850" w:rsidR="00FA25E3" w:rsidRPr="00FA25E3" w:rsidRDefault="00FA25E3" w:rsidP="001A3A6C">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t>[1]</w:t>
      </w:r>
      <w:r>
        <w:fldChar w:fldCharType="end"/>
      </w:r>
      <w:r>
        <w:t>. Among the objectives of the work item, RAN4 is tasked to define RF and RRM requirements for both backhaul (BH) and access links of an IAB-node including requirements for co-existence (e.g. ACLR, ACS).</w:t>
      </w:r>
    </w:p>
    <w:p w14:paraId="3E18AB10" w14:textId="52FDD186" w:rsidR="008A4A7F" w:rsidRDefault="00FA25E3" w:rsidP="001A3A6C">
      <w:pPr>
        <w:rPr>
          <w:lang w:val="en-US"/>
        </w:rPr>
      </w:pPr>
      <w:r w:rsidRPr="00FA25E3">
        <w:rPr>
          <w:lang w:val="en-US"/>
        </w:rPr>
        <w:t>In RAN4#90bis Integrated A</w:t>
      </w:r>
      <w:r>
        <w:rPr>
          <w:lang w:val="en-US"/>
        </w:rPr>
        <w:t xml:space="preserve">ccess and Backhauling (IAB) WI started. There was a preliminary but intensive discussion among interested companies, that resulted in the agreement of the work-plan for RAN4#91 </w:t>
      </w:r>
      <w:r>
        <w:rPr>
          <w:lang w:val="en-US"/>
        </w:rPr>
        <w:fldChar w:fldCharType="begin"/>
      </w:r>
      <w:r>
        <w:rPr>
          <w:lang w:val="en-US"/>
        </w:rPr>
        <w:instrText xml:space="preserve"> REF _Ref7184787 \n \h </w:instrText>
      </w:r>
      <w:r>
        <w:rPr>
          <w:lang w:val="en-US"/>
        </w:rPr>
      </w:r>
      <w:r>
        <w:rPr>
          <w:lang w:val="en-US"/>
        </w:rPr>
        <w:fldChar w:fldCharType="separate"/>
      </w:r>
      <w:r>
        <w:rPr>
          <w:lang w:val="en-US"/>
        </w:rPr>
        <w:t>[2]</w:t>
      </w:r>
      <w:r>
        <w:rPr>
          <w:lang w:val="en-US"/>
        </w:rPr>
        <w:fldChar w:fldCharType="end"/>
      </w:r>
      <w:r>
        <w:rPr>
          <w:lang w:val="en-US"/>
        </w:rPr>
        <w:t xml:space="preserve">. </w:t>
      </w:r>
      <w:r w:rsidR="008A4A7F">
        <w:rPr>
          <w:lang w:val="en-US"/>
        </w:rPr>
        <w:t xml:space="preserve">Discussion on IAB deployment and operation scenarios started as well but with no factual conclusion. </w:t>
      </w:r>
    </w:p>
    <w:p w14:paraId="6B3310ED" w14:textId="5F9A7A29" w:rsidR="00AB04EF" w:rsidRPr="00FA25E3" w:rsidRDefault="008A4A7F" w:rsidP="001A3A6C">
      <w:pPr>
        <w:rPr>
          <w:lang w:val="en-US"/>
        </w:rPr>
      </w:pPr>
      <w:r>
        <w:rPr>
          <w:lang w:val="en-US"/>
        </w:rPr>
        <w:t>In this paper we present our views on operation scenarios for IAB network.</w:t>
      </w:r>
    </w:p>
    <w:p w14:paraId="56A120DE" w14:textId="7F2D2857" w:rsidR="00781440" w:rsidRDefault="00420F3C" w:rsidP="00AC033F">
      <w:pPr>
        <w:pStyle w:val="Heading1"/>
        <w:tabs>
          <w:tab w:val="clear" w:pos="432"/>
          <w:tab w:val="num" w:pos="522"/>
        </w:tabs>
        <w:ind w:left="522" w:hanging="522"/>
        <w:jc w:val="both"/>
        <w:rPr>
          <w:lang w:val="en-US"/>
        </w:rPr>
      </w:pPr>
      <w:r>
        <w:rPr>
          <w:lang w:val="en-US"/>
        </w:rPr>
        <w:t>Overview</w:t>
      </w:r>
    </w:p>
    <w:p w14:paraId="78BC488A" w14:textId="77777777" w:rsidR="000D2B82" w:rsidRDefault="008A4A7F" w:rsidP="003C57D9">
      <w:r>
        <w:t xml:space="preserve">From </w:t>
      </w:r>
      <w:r>
        <w:fldChar w:fldCharType="begin"/>
      </w:r>
      <w:r>
        <w:instrText xml:space="preserve"> REF _Ref7184787 \n \h </w:instrText>
      </w:r>
      <w:r>
        <w:fldChar w:fldCharType="separate"/>
      </w:r>
      <w:r>
        <w:t>[2]</w:t>
      </w:r>
      <w:r>
        <w:fldChar w:fldCharType="end"/>
      </w:r>
      <w:r>
        <w:t>, the work plan for RAN4#91 is as follows:</w:t>
      </w:r>
    </w:p>
    <w:tbl>
      <w:tblPr>
        <w:tblStyle w:val="TableGrid"/>
        <w:tblW w:w="0" w:type="auto"/>
        <w:tblLook w:val="04A0" w:firstRow="1" w:lastRow="0" w:firstColumn="1" w:lastColumn="0" w:noHBand="0" w:noVBand="1"/>
      </w:tblPr>
      <w:tblGrid>
        <w:gridCol w:w="9621"/>
      </w:tblGrid>
      <w:tr w:rsidR="000D2B82" w14:paraId="2A583FDE" w14:textId="77777777" w:rsidTr="000D2B82">
        <w:tc>
          <w:tcPr>
            <w:tcW w:w="9621" w:type="dxa"/>
          </w:tcPr>
          <w:p w14:paraId="4DE5A406" w14:textId="77777777" w:rsidR="000D2B82" w:rsidRPr="0060779E" w:rsidRDefault="000D2B82" w:rsidP="000D2B82">
            <w:pPr>
              <w:jc w:val="both"/>
              <w:rPr>
                <w:b/>
                <w:u w:val="single"/>
                <w:lang w:val="en-US" w:eastAsia="ja-JP"/>
              </w:rPr>
            </w:pPr>
            <w:r w:rsidRPr="0060779E">
              <w:rPr>
                <w:b/>
                <w:u w:val="single"/>
                <w:lang w:val="en-US" w:eastAsia="ja-JP"/>
              </w:rPr>
              <w:t>RAN4# 91</w:t>
            </w:r>
          </w:p>
          <w:p w14:paraId="7DD24A46" w14:textId="77777777" w:rsidR="000D2B82" w:rsidRPr="0060779E" w:rsidRDefault="000D2B82" w:rsidP="000D2B82">
            <w:pPr>
              <w:numPr>
                <w:ilvl w:val="0"/>
                <w:numId w:val="16"/>
              </w:numPr>
              <w:jc w:val="both"/>
              <w:rPr>
                <w:lang w:val="en-US" w:eastAsia="ja-JP"/>
              </w:rPr>
            </w:pPr>
            <w:r w:rsidRPr="0060779E">
              <w:rPr>
                <w:lang w:val="en-US" w:eastAsia="ja-JP"/>
              </w:rPr>
              <w:t>General: approve skeleton of new specifications</w:t>
            </w:r>
          </w:p>
          <w:p w14:paraId="0778664E" w14:textId="77777777" w:rsidR="000D2B82" w:rsidRPr="0060779E" w:rsidRDefault="000D2B82" w:rsidP="000D2B82">
            <w:pPr>
              <w:numPr>
                <w:ilvl w:val="1"/>
                <w:numId w:val="16"/>
              </w:numPr>
              <w:jc w:val="both"/>
              <w:rPr>
                <w:lang w:val="en-US" w:eastAsia="ja-JP"/>
              </w:rPr>
            </w:pPr>
            <w:r w:rsidRPr="0060779E">
              <w:rPr>
                <w:lang w:val="en-US" w:eastAsia="ja-JP"/>
              </w:rPr>
              <w:t xml:space="preserve">New TS for RF and </w:t>
            </w:r>
            <w:proofErr w:type="spellStart"/>
            <w:r w:rsidRPr="0060779E">
              <w:rPr>
                <w:lang w:val="en-US" w:eastAsia="ja-JP"/>
              </w:rPr>
              <w:t>demod</w:t>
            </w:r>
            <w:proofErr w:type="spellEnd"/>
          </w:p>
          <w:p w14:paraId="30F97004" w14:textId="77777777" w:rsidR="000D2B82" w:rsidRPr="0060779E" w:rsidRDefault="000D2B82" w:rsidP="000D2B82">
            <w:pPr>
              <w:numPr>
                <w:ilvl w:val="1"/>
                <w:numId w:val="16"/>
              </w:numPr>
              <w:jc w:val="both"/>
              <w:rPr>
                <w:lang w:val="en-US" w:eastAsia="ja-JP"/>
              </w:rPr>
            </w:pPr>
            <w:r w:rsidRPr="0060779E">
              <w:rPr>
                <w:lang w:val="en-US" w:eastAsia="ja-JP"/>
              </w:rPr>
              <w:t xml:space="preserve">Decide whether RRM will be included in new TS or in 38.133  </w:t>
            </w:r>
          </w:p>
          <w:p w14:paraId="6C4B0D56" w14:textId="77777777" w:rsidR="000D2B82" w:rsidRPr="0060779E" w:rsidRDefault="000D2B82" w:rsidP="000D2B82">
            <w:pPr>
              <w:numPr>
                <w:ilvl w:val="0"/>
                <w:numId w:val="16"/>
              </w:numPr>
              <w:jc w:val="both"/>
              <w:rPr>
                <w:lang w:val="en-US" w:eastAsia="ja-JP"/>
              </w:rPr>
            </w:pPr>
            <w:r w:rsidRPr="0060779E">
              <w:rPr>
                <w:lang w:val="en-US" w:eastAsia="ja-JP"/>
              </w:rPr>
              <w:t>RF: Initial agreement on simulation assumptions for co-existence study and simulator alignment. Discussion on RF requirements</w:t>
            </w:r>
          </w:p>
          <w:p w14:paraId="164B8BD0" w14:textId="77777777" w:rsidR="000D2B82" w:rsidRPr="0060779E" w:rsidRDefault="000D2B82" w:rsidP="000D2B82">
            <w:pPr>
              <w:numPr>
                <w:ilvl w:val="1"/>
                <w:numId w:val="16"/>
              </w:numPr>
              <w:jc w:val="both"/>
              <w:rPr>
                <w:lang w:val="en-US" w:eastAsia="ja-JP"/>
              </w:rPr>
            </w:pPr>
            <w:r w:rsidRPr="0060779E">
              <w:rPr>
                <w:lang w:val="en-US" w:eastAsia="ja-JP"/>
              </w:rPr>
              <w:t xml:space="preserve">Identify FR1 bands </w:t>
            </w:r>
          </w:p>
          <w:p w14:paraId="6B3F6FDE" w14:textId="77777777" w:rsidR="000D2B82" w:rsidRPr="000D2B82" w:rsidRDefault="000D2B82" w:rsidP="000D2B82">
            <w:pPr>
              <w:numPr>
                <w:ilvl w:val="1"/>
                <w:numId w:val="16"/>
              </w:numPr>
              <w:jc w:val="both"/>
              <w:rPr>
                <w:highlight w:val="yellow"/>
                <w:lang w:val="en-US" w:eastAsia="ja-JP"/>
              </w:rPr>
            </w:pPr>
            <w:r w:rsidRPr="000D2B82">
              <w:rPr>
                <w:highlight w:val="yellow"/>
                <w:lang w:val="en-US" w:eastAsia="ja-JP"/>
              </w:rPr>
              <w:t>Decide on which scenarios to use for co-existence study</w:t>
            </w:r>
          </w:p>
          <w:p w14:paraId="7BB39886" w14:textId="77777777" w:rsidR="000D2B82" w:rsidRPr="000D2B82" w:rsidRDefault="000D2B82" w:rsidP="000D2B82">
            <w:pPr>
              <w:numPr>
                <w:ilvl w:val="1"/>
                <w:numId w:val="16"/>
              </w:numPr>
              <w:jc w:val="both"/>
              <w:rPr>
                <w:lang w:val="en-US" w:eastAsia="ja-JP"/>
              </w:rPr>
            </w:pPr>
            <w:r w:rsidRPr="000D2B82">
              <w:rPr>
                <w:lang w:val="en-US" w:eastAsia="ja-JP"/>
              </w:rPr>
              <w:t>Initial agreement on co-channel baseline assumptions to be used to derive the reference throughput</w:t>
            </w:r>
          </w:p>
          <w:p w14:paraId="7CD59F96" w14:textId="3513DFE9" w:rsidR="000D2B82" w:rsidRPr="000D2B82" w:rsidRDefault="000D2B82" w:rsidP="003C57D9">
            <w:pPr>
              <w:numPr>
                <w:ilvl w:val="0"/>
                <w:numId w:val="16"/>
              </w:numPr>
              <w:jc w:val="both"/>
              <w:rPr>
                <w:lang w:val="en-US" w:eastAsia="ja-JP"/>
              </w:rPr>
            </w:pPr>
            <w:r w:rsidRPr="008A4A7F">
              <w:rPr>
                <w:lang w:val="en-US" w:eastAsia="ja-JP"/>
              </w:rPr>
              <w:t>RRM: Initial discussion on needed core requirements for backhaul links.</w:t>
            </w:r>
          </w:p>
        </w:tc>
      </w:tr>
    </w:tbl>
    <w:p w14:paraId="7AFDAA4A" w14:textId="5681B799" w:rsidR="003C57D9" w:rsidRDefault="003C57D9" w:rsidP="003C57D9"/>
    <w:p w14:paraId="58A3867D" w14:textId="6F2516E3" w:rsidR="000D2B82" w:rsidRDefault="000D2B82" w:rsidP="003C57D9">
      <w:r>
        <w:t xml:space="preserve">In RAN4#91 companies are expected to </w:t>
      </w:r>
      <w:proofErr w:type="gramStart"/>
      <w:r>
        <w:t>make a decision</w:t>
      </w:r>
      <w:proofErr w:type="gramEnd"/>
      <w:r>
        <w:t xml:space="preserve"> on which scenarios need to be considered for co-existence study, as yellow highlighted in the piece of workplan reported above. </w:t>
      </w:r>
      <w:proofErr w:type="gramStart"/>
      <w:r>
        <w:t>In particular, RAN4</w:t>
      </w:r>
      <w:proofErr w:type="gramEnd"/>
      <w:r>
        <w:t xml:space="preserve"> should reach an agreement on both IAB operation</w:t>
      </w:r>
      <w:r w:rsidR="003851CA">
        <w:t xml:space="preserve"> scenarios</w:t>
      </w:r>
      <w:r>
        <w:t xml:space="preserve"> and IAB deployment scenarios. </w:t>
      </w:r>
      <w:r w:rsidR="003851CA">
        <w:t xml:space="preserve">Proposals were already made but not agreed in RAN4#90bis in </w:t>
      </w:r>
      <w:r w:rsidR="00F1631C">
        <w:fldChar w:fldCharType="begin"/>
      </w:r>
      <w:r w:rsidR="00F1631C">
        <w:instrText xml:space="preserve"> REF _Ref7186314 \n \h </w:instrText>
      </w:r>
      <w:r w:rsidR="00F1631C">
        <w:fldChar w:fldCharType="separate"/>
      </w:r>
      <w:r w:rsidR="00F1631C">
        <w:t>[3]</w:t>
      </w:r>
      <w:r w:rsidR="00F1631C">
        <w:fldChar w:fldCharType="end"/>
      </w:r>
      <w:r w:rsidR="00F1631C">
        <w:t xml:space="preserve"> and </w:t>
      </w:r>
      <w:r w:rsidR="00F1631C">
        <w:fldChar w:fldCharType="begin"/>
      </w:r>
      <w:r w:rsidR="00F1631C">
        <w:instrText xml:space="preserve"> REF _Ref7186317 \n \h </w:instrText>
      </w:r>
      <w:r w:rsidR="00F1631C">
        <w:fldChar w:fldCharType="separate"/>
      </w:r>
      <w:r w:rsidR="00F1631C">
        <w:t>[4]</w:t>
      </w:r>
      <w:r w:rsidR="00F1631C">
        <w:fldChar w:fldCharType="end"/>
      </w:r>
      <w:r w:rsidR="00F1631C">
        <w:t>.</w:t>
      </w:r>
    </w:p>
    <w:p w14:paraId="366180A6" w14:textId="3B4614EE" w:rsidR="008A4A7F" w:rsidRDefault="00BC3555" w:rsidP="008A4A7F">
      <w:r>
        <w:t>In this paper we will focus on observations about IAB operation scenarios</w:t>
      </w:r>
      <w:r w:rsidR="00412319">
        <w:t>.</w:t>
      </w:r>
      <w:bookmarkStart w:id="1" w:name="_GoBack"/>
      <w:bookmarkEnd w:id="1"/>
    </w:p>
    <w:p w14:paraId="434ED5E8" w14:textId="535A2EB5" w:rsidR="009C0295" w:rsidRDefault="00F1631C" w:rsidP="00B42D1D">
      <w:pPr>
        <w:pStyle w:val="Heading1"/>
      </w:pPr>
      <w:r>
        <w:lastRenderedPageBreak/>
        <w:t>IAB Operation Scenarios</w:t>
      </w:r>
    </w:p>
    <w:p w14:paraId="2D40B98C" w14:textId="1FB6FB03" w:rsidR="00882442" w:rsidRDefault="00F1631C" w:rsidP="00C05884">
      <w:pPr>
        <w:keepNext/>
      </w:pPr>
      <w:bookmarkStart w:id="2" w:name="_Ref521514866"/>
      <w:r>
        <w:t xml:space="preserve">In </w:t>
      </w:r>
      <w:r>
        <w:fldChar w:fldCharType="begin"/>
      </w:r>
      <w:r>
        <w:instrText xml:space="preserve"> REF _Ref7186317 \n \h </w:instrText>
      </w:r>
      <w:r>
        <w:fldChar w:fldCharType="separate"/>
      </w:r>
      <w:r>
        <w:t>[4]</w:t>
      </w:r>
      <w:r>
        <w:fldChar w:fldCharType="end"/>
      </w:r>
      <w:r>
        <w:t xml:space="preserve"> two main scenarios were proposed:</w:t>
      </w:r>
    </w:p>
    <w:p w14:paraId="49C873C3" w14:textId="0D3D541D" w:rsidR="00F1631C" w:rsidRPr="00F1631C" w:rsidRDefault="00F1631C" w:rsidP="00F1631C">
      <w:pPr>
        <w:pStyle w:val="ListParagraph"/>
        <w:keepNext/>
        <w:numPr>
          <w:ilvl w:val="0"/>
          <w:numId w:val="17"/>
        </w:numPr>
        <w:rPr>
          <w:b/>
          <w:lang w:val="en-US"/>
        </w:rPr>
      </w:pPr>
      <w:r>
        <w:rPr>
          <w:b/>
          <w:lang w:val="en-US"/>
        </w:rPr>
        <w:t>Scenario 1</w:t>
      </w:r>
      <w:r w:rsidR="00EA01FC">
        <w:rPr>
          <w:b/>
          <w:lang w:val="en-US"/>
        </w:rPr>
        <w:t>:</w:t>
      </w:r>
    </w:p>
    <w:p w14:paraId="1390CBF3" w14:textId="77777777" w:rsidR="00EA01FC" w:rsidRPr="00EA01FC" w:rsidRDefault="00EA01FC" w:rsidP="00EA01FC">
      <w:pPr>
        <w:pStyle w:val="ListParagraph"/>
        <w:keepNext/>
        <w:numPr>
          <w:ilvl w:val="1"/>
          <w:numId w:val="17"/>
        </w:numPr>
        <w:rPr>
          <w:lang w:val="en-US"/>
        </w:rPr>
      </w:pPr>
      <w:r w:rsidRPr="00EA01FC">
        <w:rPr>
          <w:lang w:val="en-US"/>
        </w:rPr>
        <w:t xml:space="preserve">IAB MT using the UL parts of the TDD pattern for IAB transmission </w:t>
      </w:r>
    </w:p>
    <w:p w14:paraId="34ECD6D6" w14:textId="77777777" w:rsidR="00EA01FC" w:rsidRPr="00EA01FC" w:rsidRDefault="00EA01FC" w:rsidP="00EA01FC">
      <w:pPr>
        <w:pStyle w:val="ListParagraph"/>
        <w:keepNext/>
        <w:numPr>
          <w:ilvl w:val="1"/>
          <w:numId w:val="17"/>
        </w:numPr>
        <w:rPr>
          <w:lang w:val="en-US"/>
        </w:rPr>
      </w:pPr>
      <w:r w:rsidRPr="00EA01FC">
        <w:rPr>
          <w:lang w:val="en-US"/>
        </w:rPr>
        <w:t>IAB MT using the DL parts of the TDD pattern for IAB receiving</w:t>
      </w:r>
    </w:p>
    <w:p w14:paraId="00ED9A29" w14:textId="77777777" w:rsidR="00EA01FC" w:rsidRDefault="00EA01FC" w:rsidP="00EA01FC">
      <w:pPr>
        <w:pStyle w:val="ListParagraph"/>
        <w:keepNext/>
        <w:numPr>
          <w:ilvl w:val="1"/>
          <w:numId w:val="17"/>
        </w:numPr>
        <w:rPr>
          <w:lang w:val="en-US"/>
        </w:rPr>
      </w:pPr>
      <w:r w:rsidRPr="00EA01FC">
        <w:rPr>
          <w:lang w:val="en-US"/>
        </w:rPr>
        <w:t>IAB Parent using the DL parts of the TDD pattern for IAB transmission</w:t>
      </w:r>
    </w:p>
    <w:p w14:paraId="3565C58F" w14:textId="04D0A392" w:rsidR="00EA01FC" w:rsidRPr="00EA01FC" w:rsidRDefault="00EA01FC" w:rsidP="00EA01FC">
      <w:pPr>
        <w:pStyle w:val="ListParagraph"/>
        <w:keepNext/>
        <w:numPr>
          <w:ilvl w:val="1"/>
          <w:numId w:val="17"/>
        </w:numPr>
        <w:rPr>
          <w:lang w:val="en-US"/>
        </w:rPr>
      </w:pPr>
      <w:r w:rsidRPr="00EA01FC">
        <w:rPr>
          <w:lang w:val="en-US"/>
        </w:rPr>
        <w:t>IAB Parent using the UL parts of the TDD pattern for IAB receiving</w:t>
      </w:r>
      <w:r w:rsidRPr="00EA01FC">
        <w:rPr>
          <w:b/>
          <w:lang w:val="en-US"/>
        </w:rPr>
        <w:t xml:space="preserve"> </w:t>
      </w:r>
    </w:p>
    <w:p w14:paraId="6BF4F88E" w14:textId="5BED184A" w:rsidR="00F1631C" w:rsidRDefault="00F1631C" w:rsidP="00EA01FC">
      <w:pPr>
        <w:pStyle w:val="ListParagraph"/>
        <w:keepNext/>
        <w:numPr>
          <w:ilvl w:val="0"/>
          <w:numId w:val="17"/>
        </w:numPr>
        <w:rPr>
          <w:b/>
          <w:lang w:val="en-US"/>
        </w:rPr>
      </w:pPr>
      <w:r>
        <w:rPr>
          <w:b/>
          <w:lang w:val="en-US"/>
        </w:rPr>
        <w:t>Scenario 2</w:t>
      </w:r>
      <w:r w:rsidR="00EA01FC">
        <w:rPr>
          <w:b/>
          <w:lang w:val="en-US"/>
        </w:rPr>
        <w:t xml:space="preserve"> (using DL TS only):</w:t>
      </w:r>
    </w:p>
    <w:p w14:paraId="21EEBA25" w14:textId="77777777" w:rsidR="00EA01FC" w:rsidRPr="00EA01FC" w:rsidRDefault="00EA01FC" w:rsidP="00EA01FC">
      <w:pPr>
        <w:pStyle w:val="ListParagraph"/>
        <w:keepNext/>
        <w:numPr>
          <w:ilvl w:val="1"/>
          <w:numId w:val="17"/>
        </w:numPr>
        <w:rPr>
          <w:lang w:val="en-US"/>
        </w:rPr>
      </w:pPr>
      <w:r w:rsidRPr="00EA01FC">
        <w:rPr>
          <w:lang w:val="en-US"/>
        </w:rPr>
        <w:t xml:space="preserve">IAB MT using the DL parts of the TDD pattern for either transmission or receiving of backhaul link </w:t>
      </w:r>
    </w:p>
    <w:p w14:paraId="31C9C426" w14:textId="5E67E6F2" w:rsidR="00EA01FC" w:rsidRPr="00EA01FC" w:rsidRDefault="00EA01FC" w:rsidP="00EA01FC">
      <w:pPr>
        <w:pStyle w:val="ListParagraph"/>
        <w:keepNext/>
        <w:numPr>
          <w:ilvl w:val="1"/>
          <w:numId w:val="17"/>
        </w:numPr>
        <w:rPr>
          <w:lang w:val="en-US"/>
        </w:rPr>
      </w:pPr>
      <w:r w:rsidRPr="00EA01FC">
        <w:rPr>
          <w:lang w:val="en-US"/>
        </w:rPr>
        <w:t>IAB Donor using the DL parts of the TDD pattern for either transmission or receiving of backhaul link</w:t>
      </w:r>
    </w:p>
    <w:p w14:paraId="59744B0B" w14:textId="047F3107" w:rsidR="00F1631C" w:rsidRDefault="00EA01FC" w:rsidP="00F1631C">
      <w:pPr>
        <w:keepNext/>
        <w:rPr>
          <w:lang w:val="en-US"/>
        </w:rPr>
      </w:pPr>
      <w:r>
        <w:rPr>
          <w:lang w:val="en-US"/>
        </w:rPr>
        <w:t xml:space="preserve">In other words, Scenario 1 uses both UL and DL slots for BH traffic while Scenario 2 would only use DL slots for BH traffic. This way, an IAB network that operates in </w:t>
      </w:r>
      <w:r w:rsidR="00F84D60">
        <w:rPr>
          <w:lang w:val="en-US"/>
        </w:rPr>
        <w:t>operation scenario 2</w:t>
      </w:r>
      <w:r>
        <w:rPr>
          <w:lang w:val="en-US"/>
        </w:rPr>
        <w:t xml:space="preserve"> </w:t>
      </w:r>
      <w:r w:rsidR="00F84D60">
        <w:rPr>
          <w:lang w:val="en-US"/>
        </w:rPr>
        <w:t xml:space="preserve">will not interfere an </w:t>
      </w:r>
      <w:r>
        <w:rPr>
          <w:lang w:val="en-US"/>
        </w:rPr>
        <w:t>already present NR network</w:t>
      </w:r>
      <w:r w:rsidR="00F84D60">
        <w:rPr>
          <w:lang w:val="en-US"/>
        </w:rPr>
        <w:t xml:space="preserve"> more than in the case of</w:t>
      </w:r>
      <w:r w:rsidR="00005BFB">
        <w:rPr>
          <w:lang w:val="en-US"/>
        </w:rPr>
        <w:t xml:space="preserve"> NR-to-NR </w:t>
      </w:r>
      <w:r w:rsidR="00056630">
        <w:rPr>
          <w:lang w:val="en-US"/>
        </w:rPr>
        <w:t>n</w:t>
      </w:r>
      <w:r w:rsidR="00005BFB">
        <w:rPr>
          <w:lang w:val="en-US"/>
        </w:rPr>
        <w:t>etwork interference in</w:t>
      </w:r>
      <w:r w:rsidR="00F84D60">
        <w:rPr>
          <w:lang w:val="en-US"/>
        </w:rPr>
        <w:t xml:space="preserve"> synchronized operation.</w:t>
      </w:r>
      <w:r w:rsidR="00301489">
        <w:rPr>
          <w:lang w:val="en-US"/>
        </w:rPr>
        <w:t xml:space="preserve"> Indeed, during DL parts of the TDD pattern, BSs of the legacy NR network will be transmitting hence not experiencing </w:t>
      </w:r>
      <w:r w:rsidR="002D080E">
        <w:rPr>
          <w:lang w:val="en-US"/>
        </w:rPr>
        <w:t>receiver desensitization and performance degradation. At the same time, active receiving UEs will realistically not experience more adjacent channel interference than the one caused by a synchronous NR network operating in adjacent channel</w:t>
      </w:r>
      <w:r w:rsidR="00104B86">
        <w:rPr>
          <w:lang w:val="en-US"/>
        </w:rPr>
        <w:t>.</w:t>
      </w:r>
      <w:r w:rsidR="005C50D7">
        <w:rPr>
          <w:lang w:val="en-US"/>
        </w:rPr>
        <w:t xml:space="preserve"> On the contrary, if the IAB network operates in Scenario 1, interference coming from transmitting IAB nodes during UL slots will impact NR UL performance.</w:t>
      </w:r>
    </w:p>
    <w:p w14:paraId="4DFCC635" w14:textId="4E3D5458" w:rsidR="00AC50AF" w:rsidRDefault="005C50D7" w:rsidP="00F1631C">
      <w:pPr>
        <w:keepNext/>
        <w:rPr>
          <w:lang w:val="en-US"/>
        </w:rPr>
      </w:pPr>
      <w:r>
        <w:rPr>
          <w:lang w:val="en-US"/>
        </w:rPr>
        <w:t>However, the validity of the above-mentioned observations</w:t>
      </w:r>
      <w:r w:rsidR="00EF27C5">
        <w:rPr>
          <w:lang w:val="en-US"/>
        </w:rPr>
        <w:t xml:space="preserve"> and the amount of degradation in UL throughput performance</w:t>
      </w:r>
      <w:r>
        <w:rPr>
          <w:lang w:val="en-US"/>
        </w:rPr>
        <w:t xml:space="preserve"> depends on numerous factors such as directive beamforming, IAB network-NR network grid shift, etc. and conclusions cannot be easily drawn. For this reason, despite</w:t>
      </w:r>
      <w:r w:rsidR="00F84D60">
        <w:rPr>
          <w:lang w:val="en-US"/>
        </w:rPr>
        <w:t xml:space="preserve"> we believe that it is essential to guarantee protection to an already existing NR network</w:t>
      </w:r>
      <w:r>
        <w:rPr>
          <w:lang w:val="en-US"/>
        </w:rPr>
        <w:t>,</w:t>
      </w:r>
      <w:r w:rsidR="00F84D60">
        <w:rPr>
          <w:lang w:val="en-US"/>
        </w:rPr>
        <w:t xml:space="preserve"> </w:t>
      </w:r>
      <w:r w:rsidR="00DA26EF">
        <w:rPr>
          <w:lang w:val="en-US"/>
        </w:rPr>
        <w:t>we need</w:t>
      </w:r>
      <w:r w:rsidR="00F84D60">
        <w:rPr>
          <w:lang w:val="en-US"/>
        </w:rPr>
        <w:t xml:space="preserve"> to first understand the actual implications of operating backhaul traffic in both</w:t>
      </w:r>
      <w:r w:rsidR="00AC50AF">
        <w:rPr>
          <w:lang w:val="en-US"/>
        </w:rPr>
        <w:t xml:space="preserve"> </w:t>
      </w:r>
      <w:r w:rsidR="00F84D60">
        <w:rPr>
          <w:lang w:val="en-US"/>
        </w:rPr>
        <w:t>DL and UL</w:t>
      </w:r>
      <w:r w:rsidR="00CB5B81">
        <w:rPr>
          <w:lang w:val="en-US"/>
        </w:rPr>
        <w:t xml:space="preserve"> parts of the TDD pattern</w:t>
      </w:r>
      <w:r w:rsidR="00F84D60">
        <w:rPr>
          <w:lang w:val="en-US"/>
        </w:rPr>
        <w:t>.</w:t>
      </w:r>
      <w:r w:rsidR="00AC50AF">
        <w:rPr>
          <w:lang w:val="en-US"/>
        </w:rPr>
        <w:t xml:space="preserve"> In case then </w:t>
      </w:r>
      <w:r w:rsidR="00C0338F">
        <w:rPr>
          <w:lang w:val="en-US"/>
        </w:rPr>
        <w:t>it is found that</w:t>
      </w:r>
      <w:r w:rsidR="00AC50AF">
        <w:rPr>
          <w:lang w:val="en-US"/>
        </w:rPr>
        <w:t xml:space="preserve"> performance degradation is not manageable, we can think of alternative solutions like the one proposed in Scenario 2.</w:t>
      </w:r>
    </w:p>
    <w:p w14:paraId="581778D2" w14:textId="2FD0D778" w:rsidR="00F84D60" w:rsidRDefault="00C0338F" w:rsidP="00F1631C">
      <w:pPr>
        <w:keepNext/>
        <w:rPr>
          <w:lang w:val="en-US"/>
        </w:rPr>
      </w:pPr>
      <w:r>
        <w:rPr>
          <w:lang w:val="en-US"/>
        </w:rPr>
        <w:t>Based on the above observations</w:t>
      </w:r>
      <w:r w:rsidR="00DA26EF">
        <w:rPr>
          <w:lang w:val="en-US"/>
        </w:rPr>
        <w:t>, our</w:t>
      </w:r>
      <w:r w:rsidR="00F84D60">
        <w:rPr>
          <w:lang w:val="en-US"/>
        </w:rPr>
        <w:t xml:space="preserve"> proposal </w:t>
      </w:r>
      <w:r w:rsidR="0013451F">
        <w:rPr>
          <w:lang w:val="en-US"/>
        </w:rPr>
        <w:t>is to adopt Scenario 1 as baseline for coexistence studies with only slight modifications as shown below:</w:t>
      </w:r>
    </w:p>
    <w:p w14:paraId="24AE7F05" w14:textId="1D36F256" w:rsidR="0013451F" w:rsidRPr="0013451F" w:rsidRDefault="0013451F" w:rsidP="0013451F">
      <w:pPr>
        <w:keepNext/>
        <w:rPr>
          <w:lang w:val="en-US"/>
        </w:rPr>
      </w:pPr>
      <w:r>
        <w:t>Scenario #1:</w:t>
      </w:r>
    </w:p>
    <w:p w14:paraId="554BB7C9" w14:textId="5FFB88E2" w:rsidR="0013451F" w:rsidRPr="0013451F" w:rsidRDefault="0013451F" w:rsidP="0013451F">
      <w:pPr>
        <w:pStyle w:val="ListParagraph"/>
        <w:keepNext/>
        <w:numPr>
          <w:ilvl w:val="0"/>
          <w:numId w:val="19"/>
        </w:numPr>
        <w:rPr>
          <w:lang w:val="en-US"/>
        </w:rPr>
      </w:pPr>
      <w:r w:rsidRPr="0013451F">
        <w:rPr>
          <w:lang w:val="en-US"/>
        </w:rPr>
        <w:t>IAB MT using the UL parts of the TDD pattern for IAB transmission</w:t>
      </w:r>
    </w:p>
    <w:p w14:paraId="54D6731C" w14:textId="74A92C06" w:rsidR="0013451F" w:rsidRPr="0013451F" w:rsidRDefault="0013451F" w:rsidP="0013451F">
      <w:pPr>
        <w:pStyle w:val="ListParagraph"/>
        <w:keepNext/>
        <w:numPr>
          <w:ilvl w:val="0"/>
          <w:numId w:val="19"/>
        </w:numPr>
        <w:rPr>
          <w:lang w:val="en-US"/>
        </w:rPr>
      </w:pPr>
      <w:r w:rsidRPr="0013451F">
        <w:rPr>
          <w:lang w:val="en-US"/>
        </w:rPr>
        <w:t>IAB MT using the DL parts of the TDD pattern for IAB receiving</w:t>
      </w:r>
    </w:p>
    <w:p w14:paraId="420AD1E3" w14:textId="27911AB4" w:rsidR="0013451F" w:rsidRPr="0013451F" w:rsidRDefault="0013451F" w:rsidP="0013451F">
      <w:pPr>
        <w:pStyle w:val="ListParagraph"/>
        <w:keepNext/>
        <w:numPr>
          <w:ilvl w:val="0"/>
          <w:numId w:val="19"/>
        </w:numPr>
        <w:rPr>
          <w:lang w:val="en-US"/>
        </w:rPr>
      </w:pPr>
      <w:r w:rsidRPr="0013451F">
        <w:rPr>
          <w:lang w:val="en-US"/>
        </w:rPr>
        <w:t xml:space="preserve">IAB </w:t>
      </w:r>
      <w:r w:rsidRPr="0013451F">
        <w:rPr>
          <w:color w:val="FF0000"/>
          <w:lang w:val="en-US"/>
        </w:rPr>
        <w:t>DU</w:t>
      </w:r>
      <w:r w:rsidRPr="0013451F">
        <w:rPr>
          <w:lang w:val="en-US"/>
        </w:rPr>
        <w:t xml:space="preserve"> </w:t>
      </w:r>
      <w:r w:rsidRPr="0013451F">
        <w:rPr>
          <w:strike/>
          <w:lang w:val="en-US"/>
        </w:rPr>
        <w:t>Parent</w:t>
      </w:r>
      <w:r w:rsidRPr="0013451F">
        <w:rPr>
          <w:lang w:val="en-US"/>
        </w:rPr>
        <w:t xml:space="preserve"> using the DL parts of the TDD pattern for IAB transmission </w:t>
      </w:r>
    </w:p>
    <w:p w14:paraId="1A77B469" w14:textId="7D50D9B0" w:rsidR="0013451F" w:rsidRDefault="0013451F" w:rsidP="00CC32ED">
      <w:pPr>
        <w:pStyle w:val="ListParagraph"/>
        <w:keepNext/>
        <w:numPr>
          <w:ilvl w:val="0"/>
          <w:numId w:val="19"/>
        </w:numPr>
        <w:rPr>
          <w:lang w:val="en-US"/>
        </w:rPr>
      </w:pPr>
      <w:r w:rsidRPr="0013451F">
        <w:rPr>
          <w:lang w:val="en-US"/>
        </w:rPr>
        <w:t xml:space="preserve">IAB </w:t>
      </w:r>
      <w:r w:rsidRPr="0013451F">
        <w:rPr>
          <w:color w:val="FF0000"/>
          <w:lang w:val="en-US"/>
        </w:rPr>
        <w:t>DU</w:t>
      </w:r>
      <w:r w:rsidRPr="0013451F">
        <w:rPr>
          <w:lang w:val="en-US"/>
        </w:rPr>
        <w:t xml:space="preserve"> </w:t>
      </w:r>
      <w:r w:rsidRPr="0013451F">
        <w:rPr>
          <w:strike/>
          <w:lang w:val="en-US"/>
        </w:rPr>
        <w:t>Parent</w:t>
      </w:r>
      <w:r w:rsidRPr="0013451F">
        <w:rPr>
          <w:lang w:val="en-US"/>
        </w:rPr>
        <w:t xml:space="preserve"> using the UL parts of the TDD pattern for IAB receiving </w:t>
      </w:r>
    </w:p>
    <w:p w14:paraId="678CE824" w14:textId="061C93F3" w:rsidR="0013451F" w:rsidRDefault="0013451F" w:rsidP="0013451F">
      <w:pPr>
        <w:keepNext/>
        <w:rPr>
          <w:b/>
          <w:lang w:val="en-US"/>
        </w:rPr>
      </w:pPr>
      <w:r w:rsidRPr="0013451F">
        <w:rPr>
          <w:b/>
          <w:lang w:val="en-US"/>
        </w:rPr>
        <w:t>Proposal 1: Adopt the following Scenario #1 as baseline scenario for coexistence analysis</w:t>
      </w:r>
      <w:r>
        <w:rPr>
          <w:b/>
          <w:lang w:val="en-US"/>
        </w:rPr>
        <w:t>.</w:t>
      </w:r>
    </w:p>
    <w:p w14:paraId="3312EDC7" w14:textId="77777777" w:rsidR="0013451F" w:rsidRPr="0013451F" w:rsidRDefault="0013451F" w:rsidP="0013451F">
      <w:pPr>
        <w:keepNext/>
        <w:rPr>
          <w:b/>
          <w:lang w:val="en-US"/>
        </w:rPr>
      </w:pPr>
      <w:r w:rsidRPr="0013451F">
        <w:rPr>
          <w:b/>
        </w:rPr>
        <w:t>Scenario #1:</w:t>
      </w:r>
    </w:p>
    <w:p w14:paraId="7838AD27" w14:textId="77777777" w:rsidR="0013451F" w:rsidRPr="0013451F" w:rsidRDefault="0013451F" w:rsidP="0013451F">
      <w:pPr>
        <w:pStyle w:val="ListParagraph"/>
        <w:keepNext/>
        <w:numPr>
          <w:ilvl w:val="0"/>
          <w:numId w:val="19"/>
        </w:numPr>
        <w:rPr>
          <w:b/>
          <w:lang w:val="en-US"/>
        </w:rPr>
      </w:pPr>
      <w:r w:rsidRPr="0013451F">
        <w:rPr>
          <w:b/>
          <w:lang w:val="en-US"/>
        </w:rPr>
        <w:t>IAB MT using the UL parts of the TDD pattern for IAB transmission</w:t>
      </w:r>
    </w:p>
    <w:p w14:paraId="3157A469" w14:textId="77777777" w:rsidR="0013451F" w:rsidRPr="0013451F" w:rsidRDefault="0013451F" w:rsidP="0013451F">
      <w:pPr>
        <w:pStyle w:val="ListParagraph"/>
        <w:keepNext/>
        <w:numPr>
          <w:ilvl w:val="0"/>
          <w:numId w:val="19"/>
        </w:numPr>
        <w:rPr>
          <w:b/>
          <w:lang w:val="en-US"/>
        </w:rPr>
      </w:pPr>
      <w:r w:rsidRPr="0013451F">
        <w:rPr>
          <w:b/>
          <w:lang w:val="en-US"/>
        </w:rPr>
        <w:t>IAB MT using the DL parts of the TDD pattern for IAB receiving</w:t>
      </w:r>
    </w:p>
    <w:p w14:paraId="0A4B11B6" w14:textId="1255DAA3" w:rsidR="0013451F" w:rsidRPr="0013451F" w:rsidRDefault="0013451F" w:rsidP="0013451F">
      <w:pPr>
        <w:pStyle w:val="ListParagraph"/>
        <w:keepNext/>
        <w:numPr>
          <w:ilvl w:val="0"/>
          <w:numId w:val="19"/>
        </w:numPr>
        <w:rPr>
          <w:b/>
          <w:lang w:val="en-US"/>
        </w:rPr>
      </w:pPr>
      <w:r w:rsidRPr="0013451F">
        <w:rPr>
          <w:b/>
          <w:lang w:val="en-US"/>
        </w:rPr>
        <w:t xml:space="preserve">IAB </w:t>
      </w:r>
      <w:r w:rsidRPr="00005BFB">
        <w:rPr>
          <w:b/>
          <w:lang w:val="en-US"/>
        </w:rPr>
        <w:t>DU</w:t>
      </w:r>
      <w:r w:rsidRPr="0013451F">
        <w:rPr>
          <w:b/>
          <w:lang w:val="en-US"/>
        </w:rPr>
        <w:t xml:space="preserve"> using the DL parts of the TDD pattern for IAB transmission </w:t>
      </w:r>
    </w:p>
    <w:p w14:paraId="7CF3241E" w14:textId="10FA28D1" w:rsidR="0013451F" w:rsidRPr="0013451F" w:rsidRDefault="0013451F" w:rsidP="0013451F">
      <w:pPr>
        <w:pStyle w:val="ListParagraph"/>
        <w:keepNext/>
        <w:numPr>
          <w:ilvl w:val="0"/>
          <w:numId w:val="19"/>
        </w:numPr>
        <w:rPr>
          <w:b/>
          <w:lang w:val="en-US"/>
        </w:rPr>
      </w:pPr>
      <w:r w:rsidRPr="00005BFB">
        <w:rPr>
          <w:b/>
          <w:lang w:val="en-US"/>
        </w:rPr>
        <w:t xml:space="preserve">IAB DU </w:t>
      </w:r>
      <w:r w:rsidRPr="0013451F">
        <w:rPr>
          <w:b/>
          <w:lang w:val="en-US"/>
        </w:rPr>
        <w:t xml:space="preserve">using the UL parts of the TDD pattern for IAB receiving </w:t>
      </w:r>
    </w:p>
    <w:p w14:paraId="27F3CD08" w14:textId="03F722CB" w:rsidR="00EF27C5" w:rsidRDefault="00EF27C5" w:rsidP="00EF27C5">
      <w:pPr>
        <w:keepNext/>
        <w:rPr>
          <w:lang w:val="en-US"/>
        </w:rPr>
      </w:pPr>
      <w:r>
        <w:rPr>
          <w:lang w:val="en-US"/>
        </w:rPr>
        <w:t>Another important point to clarify is that</w:t>
      </w:r>
      <w:r w:rsidR="00EE12A3">
        <w:rPr>
          <w:lang w:val="en-US"/>
        </w:rPr>
        <w:t xml:space="preserve"> e</w:t>
      </w:r>
      <w:r w:rsidR="00C0338F">
        <w:rPr>
          <w:lang w:val="en-US"/>
        </w:rPr>
        <w:t>ach IAB node will have one</w:t>
      </w:r>
      <w:r w:rsidR="00C0338F" w:rsidRPr="00C0338F">
        <w:rPr>
          <w:lang w:val="en-US"/>
        </w:rPr>
        <w:t xml:space="preserve"> MT and one DU </w:t>
      </w:r>
      <w:r w:rsidR="00C0338F">
        <w:rPr>
          <w:lang w:val="en-US"/>
        </w:rPr>
        <w:t xml:space="preserve">in the </w:t>
      </w:r>
      <w:r w:rsidR="00227BF6">
        <w:rPr>
          <w:lang w:val="en-US"/>
        </w:rPr>
        <w:t xml:space="preserve">common </w:t>
      </w:r>
      <w:r w:rsidR="00C0338F">
        <w:rPr>
          <w:lang w:val="en-US"/>
        </w:rPr>
        <w:t>case of spanning tree topology</w:t>
      </w:r>
      <w:r w:rsidR="00FC758C">
        <w:rPr>
          <w:lang w:val="en-US"/>
        </w:rPr>
        <w:t>.</w:t>
      </w:r>
      <w:r w:rsidR="00227BF6">
        <w:rPr>
          <w:lang w:val="en-US"/>
        </w:rPr>
        <w:t xml:space="preserve"> </w:t>
      </w:r>
      <w:r w:rsidR="00FC758C">
        <w:rPr>
          <w:lang w:val="en-US"/>
        </w:rPr>
        <w:t>T</w:t>
      </w:r>
      <w:r w:rsidR="00C0338F" w:rsidRPr="00C0338F">
        <w:rPr>
          <w:lang w:val="en-US"/>
        </w:rPr>
        <w:t xml:space="preserve">he DU </w:t>
      </w:r>
      <w:r w:rsidR="00EE12A3">
        <w:rPr>
          <w:lang w:val="en-US"/>
        </w:rPr>
        <w:t>will be</w:t>
      </w:r>
      <w:r w:rsidR="00227BF6">
        <w:rPr>
          <w:lang w:val="en-US"/>
        </w:rPr>
        <w:t xml:space="preserve"> able to</w:t>
      </w:r>
      <w:r w:rsidR="00C0338F" w:rsidRPr="00C0338F">
        <w:rPr>
          <w:lang w:val="en-US"/>
        </w:rPr>
        <w:t xml:space="preserve"> support multiple cells </w:t>
      </w:r>
      <w:r w:rsidR="00FC758C">
        <w:rPr>
          <w:lang w:val="en-US"/>
        </w:rPr>
        <w:t>(</w:t>
      </w:r>
      <w:r w:rsidR="00C0338F" w:rsidRPr="00C0338F">
        <w:rPr>
          <w:lang w:val="en-US"/>
        </w:rPr>
        <w:t>and therefore multiple sectors</w:t>
      </w:r>
      <w:r w:rsidR="00FC758C">
        <w:rPr>
          <w:lang w:val="en-US"/>
        </w:rPr>
        <w:t xml:space="preserve">) whereas the MT will be </w:t>
      </w:r>
      <w:r w:rsidR="00FC758C">
        <w:rPr>
          <w:lang w:val="en-US"/>
        </w:rPr>
        <w:lastRenderedPageBreak/>
        <w:t>connected to only one parent</w:t>
      </w:r>
      <w:r w:rsidR="00C0338F" w:rsidRPr="00C0338F">
        <w:rPr>
          <w:lang w:val="en-US"/>
        </w:rPr>
        <w:t>.</w:t>
      </w:r>
      <w:r w:rsidR="00EE12A3">
        <w:rPr>
          <w:lang w:val="en-US"/>
        </w:rPr>
        <w:t xml:space="preserve"> </w:t>
      </w:r>
      <w:r w:rsidR="00FC758C">
        <w:rPr>
          <w:lang w:val="en-US"/>
        </w:rPr>
        <w:t>Nevertheless</w:t>
      </w:r>
      <w:r w:rsidR="00EE12A3">
        <w:rPr>
          <w:lang w:val="en-US"/>
        </w:rPr>
        <w:t>, operation of tri-sectorial IAB n</w:t>
      </w:r>
      <w:r w:rsidR="00EE12A3" w:rsidRPr="00EF27C5">
        <w:rPr>
          <w:lang w:val="en-US"/>
        </w:rPr>
        <w:t>odes</w:t>
      </w:r>
      <w:r w:rsidR="00EE12A3">
        <w:rPr>
          <w:lang w:val="en-US"/>
        </w:rPr>
        <w:t xml:space="preserve"> is not trivial because of the following h</w:t>
      </w:r>
      <w:r w:rsidR="00EE12A3" w:rsidRPr="00EF27C5">
        <w:rPr>
          <w:lang w:val="en-US"/>
        </w:rPr>
        <w:t>alf duplex constraint</w:t>
      </w:r>
      <w:r w:rsidR="00EE12A3">
        <w:rPr>
          <w:lang w:val="en-US"/>
        </w:rPr>
        <w:t>s:</w:t>
      </w:r>
    </w:p>
    <w:p w14:paraId="65F1258F" w14:textId="6B2F00F7" w:rsidR="00EE12A3" w:rsidRDefault="00EE12A3" w:rsidP="00EE12A3">
      <w:pPr>
        <w:pStyle w:val="ListParagraph"/>
        <w:keepNext/>
        <w:numPr>
          <w:ilvl w:val="0"/>
          <w:numId w:val="20"/>
        </w:numPr>
        <w:rPr>
          <w:lang w:val="en-US"/>
        </w:rPr>
      </w:pPr>
      <w:r>
        <w:rPr>
          <w:lang w:val="en-US"/>
        </w:rPr>
        <w:t xml:space="preserve">MT and DU operations (resource usage) are </w:t>
      </w:r>
      <w:proofErr w:type="spellStart"/>
      <w:r>
        <w:rPr>
          <w:lang w:val="en-US"/>
        </w:rPr>
        <w:t>TDM’d</w:t>
      </w:r>
      <w:proofErr w:type="spellEnd"/>
    </w:p>
    <w:p w14:paraId="05450164" w14:textId="62EBCFAE" w:rsidR="00EE12A3" w:rsidRDefault="00EE12A3" w:rsidP="00EE12A3">
      <w:pPr>
        <w:pStyle w:val="ListParagraph"/>
        <w:keepNext/>
        <w:numPr>
          <w:ilvl w:val="0"/>
          <w:numId w:val="20"/>
        </w:numPr>
        <w:rPr>
          <w:lang w:val="en-US"/>
        </w:rPr>
      </w:pPr>
      <w:r>
        <w:rPr>
          <w:lang w:val="en-US"/>
        </w:rPr>
        <w:t>D</w:t>
      </w:r>
      <w:r w:rsidRPr="00C94456">
        <w:rPr>
          <w:lang w:val="en-US"/>
        </w:rPr>
        <w:t xml:space="preserve">U </w:t>
      </w:r>
      <w:proofErr w:type="gramStart"/>
      <w:r>
        <w:rPr>
          <w:lang w:val="en-US"/>
        </w:rPr>
        <w:t>is able to</w:t>
      </w:r>
      <w:proofErr w:type="gramEnd"/>
      <w:r>
        <w:rPr>
          <w:lang w:val="en-US"/>
        </w:rPr>
        <w:t xml:space="preserve"> </w:t>
      </w:r>
      <w:r w:rsidRPr="00C94456">
        <w:rPr>
          <w:lang w:val="en-US"/>
        </w:rPr>
        <w:t xml:space="preserve">support multiple cells </w:t>
      </w:r>
      <w:r>
        <w:rPr>
          <w:lang w:val="en-US"/>
        </w:rPr>
        <w:t>(</w:t>
      </w:r>
      <w:r w:rsidRPr="00C94456">
        <w:rPr>
          <w:lang w:val="en-US"/>
        </w:rPr>
        <w:t>and therefore multiple sectors</w:t>
      </w:r>
      <w:r>
        <w:rPr>
          <w:lang w:val="en-US"/>
        </w:rPr>
        <w:t>) only if the cells are synchronized, i.e. different sectors of the same site cannot be simultaneously transmitting and receiving.</w:t>
      </w:r>
    </w:p>
    <w:p w14:paraId="74CF4964" w14:textId="27B01AB7" w:rsidR="00227BF6" w:rsidRDefault="00FC758C" w:rsidP="00EF27C5">
      <w:pPr>
        <w:keepNext/>
        <w:rPr>
          <w:b/>
          <w:lang w:val="en-US"/>
        </w:rPr>
      </w:pPr>
      <w:r>
        <w:rPr>
          <w:b/>
          <w:lang w:val="en-US"/>
        </w:rPr>
        <w:t>Proposal 2: The following h</w:t>
      </w:r>
      <w:r w:rsidRPr="00AF38F3">
        <w:rPr>
          <w:b/>
          <w:lang w:val="en-US"/>
        </w:rPr>
        <w:t>alf duplex constraint</w:t>
      </w:r>
      <w:r>
        <w:rPr>
          <w:b/>
          <w:lang w:val="en-US"/>
        </w:rPr>
        <w:t>s</w:t>
      </w:r>
      <w:r w:rsidRPr="00AF38F3">
        <w:rPr>
          <w:b/>
          <w:lang w:val="en-US"/>
        </w:rPr>
        <w:t xml:space="preserve"> </w:t>
      </w:r>
      <w:r>
        <w:rPr>
          <w:b/>
          <w:lang w:val="en-US"/>
        </w:rPr>
        <w:t>will apply</w:t>
      </w:r>
      <w:r w:rsidRPr="00AF38F3">
        <w:rPr>
          <w:b/>
          <w:lang w:val="en-US"/>
        </w:rPr>
        <w:t xml:space="preserve"> to all the IAB nodes of the network</w:t>
      </w:r>
      <w:r>
        <w:rPr>
          <w:b/>
          <w:lang w:val="en-US"/>
        </w:rPr>
        <w:t>:</w:t>
      </w:r>
    </w:p>
    <w:p w14:paraId="058973FB" w14:textId="77777777" w:rsidR="00FC758C" w:rsidRPr="00FC758C" w:rsidRDefault="00FC758C" w:rsidP="00FC758C">
      <w:pPr>
        <w:pStyle w:val="ListParagraph"/>
        <w:keepNext/>
        <w:numPr>
          <w:ilvl w:val="0"/>
          <w:numId w:val="20"/>
        </w:numPr>
        <w:rPr>
          <w:b/>
          <w:lang w:val="en-US"/>
        </w:rPr>
      </w:pPr>
      <w:r w:rsidRPr="00FC758C">
        <w:rPr>
          <w:b/>
          <w:lang w:val="en-US"/>
        </w:rPr>
        <w:t xml:space="preserve">MT and DU operations (resource usage) are </w:t>
      </w:r>
      <w:proofErr w:type="spellStart"/>
      <w:r w:rsidRPr="00FC758C">
        <w:rPr>
          <w:b/>
          <w:lang w:val="en-US"/>
        </w:rPr>
        <w:t>TDM’d</w:t>
      </w:r>
      <w:proofErr w:type="spellEnd"/>
    </w:p>
    <w:p w14:paraId="3B64E00B" w14:textId="0B2F48CF" w:rsidR="00EF27C5" w:rsidRPr="00FC758C" w:rsidRDefault="00FC758C" w:rsidP="0013451F">
      <w:pPr>
        <w:pStyle w:val="ListParagraph"/>
        <w:keepNext/>
        <w:numPr>
          <w:ilvl w:val="0"/>
          <w:numId w:val="20"/>
        </w:numPr>
        <w:rPr>
          <w:b/>
          <w:lang w:val="en-US"/>
        </w:rPr>
      </w:pPr>
      <w:r w:rsidRPr="00FC758C">
        <w:rPr>
          <w:b/>
          <w:lang w:val="en-US"/>
        </w:rPr>
        <w:t xml:space="preserve">DU </w:t>
      </w:r>
      <w:proofErr w:type="gramStart"/>
      <w:r w:rsidRPr="00FC758C">
        <w:rPr>
          <w:b/>
          <w:lang w:val="en-US"/>
        </w:rPr>
        <w:t>is able to</w:t>
      </w:r>
      <w:proofErr w:type="gramEnd"/>
      <w:r w:rsidRPr="00FC758C">
        <w:rPr>
          <w:b/>
          <w:lang w:val="en-US"/>
        </w:rPr>
        <w:t xml:space="preserve"> support multiple cells (and therefore multiple sectors) only if the cells are synchronized, i.e. different sectors of the same site cannot be simultaneously transmitting and receiving.</w:t>
      </w:r>
    </w:p>
    <w:p w14:paraId="564387DC" w14:textId="1459E165" w:rsidR="00B329B9" w:rsidRDefault="00B329B9" w:rsidP="0013451F">
      <w:pPr>
        <w:keepNext/>
        <w:rPr>
          <w:lang w:val="en-US"/>
        </w:rPr>
      </w:pPr>
      <w:r>
        <w:rPr>
          <w:lang w:val="en-US"/>
        </w:rPr>
        <w:t xml:space="preserve">TDD pattern between two operators operating in adjacent channel may be different in case the two operators have different traffic needs. However, </w:t>
      </w:r>
      <w:r w:rsidR="00FA13FA">
        <w:rPr>
          <w:lang w:val="en-US"/>
        </w:rPr>
        <w:t>for the purpose of RAN4 analysis, we propose to</w:t>
      </w:r>
      <w:r>
        <w:rPr>
          <w:lang w:val="en-US"/>
        </w:rPr>
        <w:t xml:space="preserve"> assume synchronization of the two operators</w:t>
      </w:r>
      <w:r w:rsidR="007C0F46">
        <w:rPr>
          <w:lang w:val="en-US"/>
        </w:rPr>
        <w:t xml:space="preserve">, i.e. </w:t>
      </w:r>
      <w:r w:rsidR="004B574E">
        <w:rPr>
          <w:lang w:val="en-US"/>
        </w:rPr>
        <w:t>adjacent channel</w:t>
      </w:r>
      <w:r w:rsidR="007C0F46">
        <w:rPr>
          <w:lang w:val="en-US"/>
        </w:rPr>
        <w:t xml:space="preserve"> operators </w:t>
      </w:r>
      <w:r>
        <w:rPr>
          <w:lang w:val="en-US"/>
        </w:rPr>
        <w:t>follow the same TDD pattern.</w:t>
      </w:r>
    </w:p>
    <w:p w14:paraId="099DBC89" w14:textId="38B6C60C" w:rsidR="00B329B9" w:rsidRPr="00B329B9" w:rsidRDefault="00B329B9" w:rsidP="0013451F">
      <w:pPr>
        <w:keepNext/>
        <w:rPr>
          <w:b/>
          <w:lang w:val="en-US"/>
        </w:rPr>
      </w:pPr>
      <w:r w:rsidRPr="00B329B9">
        <w:rPr>
          <w:b/>
          <w:lang w:val="en-US"/>
        </w:rPr>
        <w:t xml:space="preserve">Proposal </w:t>
      </w:r>
      <w:r w:rsidR="002F4E18">
        <w:rPr>
          <w:b/>
          <w:lang w:val="en-US"/>
        </w:rPr>
        <w:t>3</w:t>
      </w:r>
      <w:r w:rsidRPr="00B329B9">
        <w:rPr>
          <w:b/>
          <w:lang w:val="en-US"/>
        </w:rPr>
        <w:t>: RAN4 to assume the same TDD pattern between two adjacent channel operators.</w:t>
      </w:r>
    </w:p>
    <w:p w14:paraId="7486F02B" w14:textId="77777777" w:rsidR="00D67473" w:rsidRDefault="00D67473" w:rsidP="0013451F">
      <w:pPr>
        <w:keepNext/>
        <w:rPr>
          <w:lang w:val="en-US"/>
        </w:rPr>
      </w:pPr>
      <w:r>
        <w:rPr>
          <w:lang w:val="en-US"/>
        </w:rPr>
        <w:t xml:space="preserve">To conclude, we want to express our views on eventual drawbacks to consider in case of Scenario 2 based operation. </w:t>
      </w:r>
    </w:p>
    <w:p w14:paraId="7DA71B1B" w14:textId="450539CB" w:rsidR="00AF0A48" w:rsidRDefault="0080509F" w:rsidP="0013451F">
      <w:pPr>
        <w:keepNext/>
        <w:rPr>
          <w:lang w:val="en-US"/>
        </w:rPr>
      </w:pPr>
      <w:r>
        <w:rPr>
          <w:lang w:val="en-US"/>
        </w:rPr>
        <w:t xml:space="preserve">In the case IAB nodes use only DL slots for BH traffic (Scenario 2), </w:t>
      </w:r>
      <w:r w:rsidR="00AF0A48">
        <w:rPr>
          <w:lang w:val="en-US"/>
        </w:rPr>
        <w:t>network capacity for backhaul traffic will be halved</w:t>
      </w:r>
      <w:r w:rsidR="00656114">
        <w:rPr>
          <w:lang w:val="en-US"/>
        </w:rPr>
        <w:t xml:space="preserve"> in case of TDM operation</w:t>
      </w:r>
      <w:r w:rsidR="00AF0A48">
        <w:rPr>
          <w:lang w:val="en-US"/>
        </w:rPr>
        <w:t>. This is not desirable from the perspective of IAB backhaul performance, especially for links up in the topology chain where the traffic load may be very high.</w:t>
      </w:r>
    </w:p>
    <w:p w14:paraId="61EC7170" w14:textId="7A85438D" w:rsidR="00AF0A48" w:rsidRPr="00AF0A48" w:rsidRDefault="00AF0A48" w:rsidP="0013451F">
      <w:pPr>
        <w:keepNext/>
        <w:rPr>
          <w:b/>
          <w:lang w:val="en-US"/>
        </w:rPr>
      </w:pPr>
      <w:r w:rsidRPr="00AF0A48">
        <w:rPr>
          <w:b/>
          <w:lang w:val="en-US"/>
        </w:rPr>
        <w:t>Observation 1: Scenario 2 halves IAB network capacity that may not be desirable especially for links up in the topology chain.</w:t>
      </w:r>
    </w:p>
    <w:p w14:paraId="50E5A571" w14:textId="744D5CA3" w:rsidR="00656114" w:rsidRDefault="00656114" w:rsidP="0013451F">
      <w:pPr>
        <w:keepNext/>
        <w:rPr>
          <w:lang w:val="en-US"/>
        </w:rPr>
      </w:pPr>
      <w:r>
        <w:rPr>
          <w:lang w:val="en-US"/>
        </w:rPr>
        <w:t xml:space="preserve">A further </w:t>
      </w:r>
      <w:r w:rsidR="00D20BF3">
        <w:rPr>
          <w:lang w:val="en-US"/>
        </w:rPr>
        <w:t xml:space="preserve">important </w:t>
      </w:r>
      <w:r>
        <w:rPr>
          <w:lang w:val="en-US"/>
        </w:rPr>
        <w:t>point is that the receiving IAB nodes will be subject to interference from other BS</w:t>
      </w:r>
      <w:r w:rsidR="003E1F10">
        <w:rPr>
          <w:lang w:val="en-US"/>
        </w:rPr>
        <w:t>s</w:t>
      </w:r>
      <w:r>
        <w:rPr>
          <w:lang w:val="en-US"/>
        </w:rPr>
        <w:t xml:space="preserve"> of a legacy NR network that may be operating in adjacent channel. This will </w:t>
      </w:r>
      <w:r w:rsidR="003E1F10">
        <w:rPr>
          <w:lang w:val="en-US"/>
        </w:rPr>
        <w:t>clearly impact IAB BH traffic performance.</w:t>
      </w:r>
    </w:p>
    <w:p w14:paraId="6A59F802" w14:textId="3543440F" w:rsidR="0013451F" w:rsidRPr="0013451F" w:rsidRDefault="00656114" w:rsidP="0013451F">
      <w:pPr>
        <w:keepNext/>
        <w:rPr>
          <w:b/>
          <w:lang w:val="en-US"/>
        </w:rPr>
      </w:pPr>
      <w:r w:rsidRPr="003E1F10">
        <w:rPr>
          <w:b/>
          <w:lang w:val="en-US"/>
        </w:rPr>
        <w:t>Observation 2:</w:t>
      </w:r>
      <w:r w:rsidR="003E1F10" w:rsidRPr="003E1F10">
        <w:rPr>
          <w:b/>
          <w:lang w:val="en-US"/>
        </w:rPr>
        <w:t xml:space="preserve"> When operating an IAB network in DL parts of TDD pattern, the receiving IAB nodes will be subject to interference from NR BSs that may be operating in adjacent channel.</w:t>
      </w:r>
    </w:p>
    <w:bookmarkEnd w:id="2"/>
    <w:p w14:paraId="0A290940" w14:textId="722A1BEB" w:rsidR="00FF2E2E" w:rsidRDefault="000364DC" w:rsidP="00D10784">
      <w:pPr>
        <w:pStyle w:val="Heading1"/>
        <w:numPr>
          <w:ilvl w:val="0"/>
          <w:numId w:val="0"/>
        </w:numPr>
        <w:tabs>
          <w:tab w:val="num" w:pos="432"/>
        </w:tabs>
        <w:ind w:left="432" w:hanging="432"/>
        <w:jc w:val="both"/>
        <w:rPr>
          <w:lang w:val="en-US"/>
        </w:rPr>
      </w:pPr>
      <w:r>
        <w:rPr>
          <w:lang w:val="en-US"/>
        </w:rPr>
        <w:t>Conclusions</w:t>
      </w:r>
    </w:p>
    <w:p w14:paraId="547E0A3E" w14:textId="3153BA8F" w:rsidR="00D10784" w:rsidRDefault="00D10784" w:rsidP="00D10784">
      <w:pPr>
        <w:rPr>
          <w:lang w:val="en-US"/>
        </w:rPr>
      </w:pPr>
      <w:r>
        <w:rPr>
          <w:lang w:val="en-US"/>
        </w:rPr>
        <w:t xml:space="preserve">In this contribution we focused our analysis on the scenarios for IAB network operation. </w:t>
      </w:r>
      <w:proofErr w:type="gramStart"/>
      <w:r>
        <w:rPr>
          <w:lang w:val="en-US"/>
        </w:rPr>
        <w:t>In particular we</w:t>
      </w:r>
      <w:proofErr w:type="gramEnd"/>
      <w:r>
        <w:rPr>
          <w:lang w:val="en-US"/>
        </w:rPr>
        <w:t xml:space="preserve"> compared two operation </w:t>
      </w:r>
      <w:r w:rsidR="007C28CB">
        <w:rPr>
          <w:lang w:val="en-US"/>
        </w:rPr>
        <w:t>scenarios and</w:t>
      </w:r>
      <w:r>
        <w:rPr>
          <w:lang w:val="en-US"/>
        </w:rPr>
        <w:t xml:space="preserve"> made the following observations and proposals.</w:t>
      </w:r>
    </w:p>
    <w:p w14:paraId="342B95DF" w14:textId="77777777" w:rsidR="00D10784" w:rsidRDefault="00D10784" w:rsidP="00D10784">
      <w:pPr>
        <w:keepNext/>
        <w:rPr>
          <w:b/>
          <w:lang w:val="en-US"/>
        </w:rPr>
      </w:pPr>
      <w:r w:rsidRPr="0013451F">
        <w:rPr>
          <w:b/>
          <w:lang w:val="en-US"/>
        </w:rPr>
        <w:t>Proposal 1: Adopt the following Scenario #1 as baseline scenario for coexistence analysis</w:t>
      </w:r>
      <w:r>
        <w:rPr>
          <w:b/>
          <w:lang w:val="en-US"/>
        </w:rPr>
        <w:t xml:space="preserve">. </w:t>
      </w:r>
      <w:r w:rsidRPr="00AF38F3">
        <w:rPr>
          <w:b/>
          <w:lang w:val="en-US"/>
        </w:rPr>
        <w:t xml:space="preserve">Half duplex constraint </w:t>
      </w:r>
      <w:r>
        <w:rPr>
          <w:b/>
          <w:lang w:val="en-US"/>
        </w:rPr>
        <w:t>will apply</w:t>
      </w:r>
      <w:r w:rsidRPr="00AF38F3">
        <w:rPr>
          <w:b/>
          <w:lang w:val="en-US"/>
        </w:rPr>
        <w:t xml:space="preserve"> to all the IAB nodes of the network</w:t>
      </w:r>
      <w:r>
        <w:rPr>
          <w:b/>
          <w:lang w:val="en-US"/>
        </w:rPr>
        <w:t>.</w:t>
      </w:r>
    </w:p>
    <w:p w14:paraId="07215825" w14:textId="77777777" w:rsidR="00D10784" w:rsidRPr="0013451F" w:rsidRDefault="00D10784" w:rsidP="00D10784">
      <w:pPr>
        <w:keepNext/>
        <w:rPr>
          <w:b/>
          <w:lang w:val="en-US"/>
        </w:rPr>
      </w:pPr>
      <w:r w:rsidRPr="0013451F">
        <w:rPr>
          <w:b/>
        </w:rPr>
        <w:t>Scenario #1:</w:t>
      </w:r>
    </w:p>
    <w:p w14:paraId="253F2589" w14:textId="77777777" w:rsidR="00D10784" w:rsidRPr="0013451F" w:rsidRDefault="00D10784" w:rsidP="00D10784">
      <w:pPr>
        <w:pStyle w:val="ListParagraph"/>
        <w:keepNext/>
        <w:numPr>
          <w:ilvl w:val="0"/>
          <w:numId w:val="19"/>
        </w:numPr>
        <w:rPr>
          <w:b/>
          <w:lang w:val="en-US"/>
        </w:rPr>
      </w:pPr>
      <w:r w:rsidRPr="0013451F">
        <w:rPr>
          <w:b/>
          <w:lang w:val="en-US"/>
        </w:rPr>
        <w:t>IAB MT using the UL parts of the TDD pattern for IAB transmission</w:t>
      </w:r>
    </w:p>
    <w:p w14:paraId="028FC50D" w14:textId="77777777" w:rsidR="00D10784" w:rsidRPr="0013451F" w:rsidRDefault="00D10784" w:rsidP="00D10784">
      <w:pPr>
        <w:pStyle w:val="ListParagraph"/>
        <w:keepNext/>
        <w:numPr>
          <w:ilvl w:val="0"/>
          <w:numId w:val="19"/>
        </w:numPr>
        <w:rPr>
          <w:b/>
          <w:lang w:val="en-US"/>
        </w:rPr>
      </w:pPr>
      <w:r w:rsidRPr="0013451F">
        <w:rPr>
          <w:b/>
          <w:lang w:val="en-US"/>
        </w:rPr>
        <w:t>IAB MT using the DL parts of the TDD pattern for IAB receiving</w:t>
      </w:r>
    </w:p>
    <w:p w14:paraId="608733C0" w14:textId="77777777" w:rsidR="00D10784" w:rsidRPr="0013451F" w:rsidRDefault="00D10784" w:rsidP="00D10784">
      <w:pPr>
        <w:pStyle w:val="ListParagraph"/>
        <w:keepNext/>
        <w:numPr>
          <w:ilvl w:val="0"/>
          <w:numId w:val="19"/>
        </w:numPr>
        <w:rPr>
          <w:b/>
          <w:lang w:val="en-US"/>
        </w:rPr>
      </w:pPr>
      <w:r w:rsidRPr="0013451F">
        <w:rPr>
          <w:b/>
          <w:lang w:val="en-US"/>
        </w:rPr>
        <w:t xml:space="preserve">IAB </w:t>
      </w:r>
      <w:r w:rsidRPr="00005BFB">
        <w:rPr>
          <w:b/>
          <w:lang w:val="en-US"/>
        </w:rPr>
        <w:t>DU</w:t>
      </w:r>
      <w:r w:rsidRPr="0013451F">
        <w:rPr>
          <w:b/>
          <w:lang w:val="en-US"/>
        </w:rPr>
        <w:t xml:space="preserve"> using the DL parts of the TDD pattern for IAB transmission </w:t>
      </w:r>
    </w:p>
    <w:p w14:paraId="3DD93727" w14:textId="77777777" w:rsidR="00D10784" w:rsidRPr="0013451F" w:rsidRDefault="00D10784" w:rsidP="00D10784">
      <w:pPr>
        <w:pStyle w:val="ListParagraph"/>
        <w:keepNext/>
        <w:numPr>
          <w:ilvl w:val="0"/>
          <w:numId w:val="19"/>
        </w:numPr>
        <w:rPr>
          <w:b/>
          <w:lang w:val="en-US"/>
        </w:rPr>
      </w:pPr>
      <w:r w:rsidRPr="00005BFB">
        <w:rPr>
          <w:b/>
          <w:lang w:val="en-US"/>
        </w:rPr>
        <w:t xml:space="preserve">IAB DU </w:t>
      </w:r>
      <w:r w:rsidRPr="0013451F">
        <w:rPr>
          <w:b/>
          <w:lang w:val="en-US"/>
        </w:rPr>
        <w:t xml:space="preserve">using the UL parts of the TDD pattern for IAB receiving </w:t>
      </w:r>
    </w:p>
    <w:p w14:paraId="4429FB0E" w14:textId="77777777" w:rsidR="00A73EDD" w:rsidRDefault="00A73EDD" w:rsidP="00A73EDD">
      <w:pPr>
        <w:keepNext/>
        <w:rPr>
          <w:b/>
          <w:lang w:val="en-US"/>
        </w:rPr>
      </w:pPr>
      <w:r>
        <w:rPr>
          <w:b/>
          <w:lang w:val="en-US"/>
        </w:rPr>
        <w:t>Proposal 2: The following h</w:t>
      </w:r>
      <w:r w:rsidRPr="00AF38F3">
        <w:rPr>
          <w:b/>
          <w:lang w:val="en-US"/>
        </w:rPr>
        <w:t>alf duplex constraint</w:t>
      </w:r>
      <w:r>
        <w:rPr>
          <w:b/>
          <w:lang w:val="en-US"/>
        </w:rPr>
        <w:t>s</w:t>
      </w:r>
      <w:r w:rsidRPr="00AF38F3">
        <w:rPr>
          <w:b/>
          <w:lang w:val="en-US"/>
        </w:rPr>
        <w:t xml:space="preserve"> </w:t>
      </w:r>
      <w:r>
        <w:rPr>
          <w:b/>
          <w:lang w:val="en-US"/>
        </w:rPr>
        <w:t>will apply</w:t>
      </w:r>
      <w:r w:rsidRPr="00AF38F3">
        <w:rPr>
          <w:b/>
          <w:lang w:val="en-US"/>
        </w:rPr>
        <w:t xml:space="preserve"> to all the IAB nodes of the network</w:t>
      </w:r>
      <w:r>
        <w:rPr>
          <w:b/>
          <w:lang w:val="en-US"/>
        </w:rPr>
        <w:t>:</w:t>
      </w:r>
    </w:p>
    <w:p w14:paraId="19912CB8" w14:textId="77777777" w:rsidR="00A73EDD" w:rsidRPr="00FC758C" w:rsidRDefault="00A73EDD" w:rsidP="00A73EDD">
      <w:pPr>
        <w:pStyle w:val="ListParagraph"/>
        <w:keepNext/>
        <w:numPr>
          <w:ilvl w:val="0"/>
          <w:numId w:val="20"/>
        </w:numPr>
        <w:rPr>
          <w:b/>
          <w:lang w:val="en-US"/>
        </w:rPr>
      </w:pPr>
      <w:r w:rsidRPr="00FC758C">
        <w:rPr>
          <w:b/>
          <w:lang w:val="en-US"/>
        </w:rPr>
        <w:t xml:space="preserve">MT and DU operations (resource usage) are </w:t>
      </w:r>
      <w:proofErr w:type="spellStart"/>
      <w:r w:rsidRPr="00FC758C">
        <w:rPr>
          <w:b/>
          <w:lang w:val="en-US"/>
        </w:rPr>
        <w:t>TDM’d</w:t>
      </w:r>
      <w:proofErr w:type="spellEnd"/>
    </w:p>
    <w:p w14:paraId="37A98AC8" w14:textId="67423524" w:rsidR="00D10784" w:rsidRPr="00A73EDD" w:rsidRDefault="00A73EDD" w:rsidP="00D10784">
      <w:pPr>
        <w:pStyle w:val="ListParagraph"/>
        <w:keepNext/>
        <w:numPr>
          <w:ilvl w:val="0"/>
          <w:numId w:val="20"/>
        </w:numPr>
        <w:rPr>
          <w:b/>
          <w:lang w:val="en-US"/>
        </w:rPr>
      </w:pPr>
      <w:r w:rsidRPr="00FC758C">
        <w:rPr>
          <w:b/>
          <w:lang w:val="en-US"/>
        </w:rPr>
        <w:t xml:space="preserve">DU </w:t>
      </w:r>
      <w:proofErr w:type="gramStart"/>
      <w:r w:rsidRPr="00FC758C">
        <w:rPr>
          <w:b/>
          <w:lang w:val="en-US"/>
        </w:rPr>
        <w:t>is able to</w:t>
      </w:r>
      <w:proofErr w:type="gramEnd"/>
      <w:r w:rsidRPr="00FC758C">
        <w:rPr>
          <w:b/>
          <w:lang w:val="en-US"/>
        </w:rPr>
        <w:t xml:space="preserve"> support multiple cells (and therefore multiple sectors) only if the cells are synchronized, i.e. different sectors of the same site cannot be simultaneously transmitting and receiving.</w:t>
      </w:r>
    </w:p>
    <w:p w14:paraId="4BEB8D7D" w14:textId="2A7F2E3A" w:rsidR="00D10784" w:rsidRPr="00B329B9" w:rsidRDefault="00D10784" w:rsidP="00D10784">
      <w:pPr>
        <w:keepNext/>
        <w:rPr>
          <w:b/>
          <w:lang w:val="en-US"/>
        </w:rPr>
      </w:pPr>
      <w:r w:rsidRPr="00B329B9">
        <w:rPr>
          <w:b/>
          <w:lang w:val="en-US"/>
        </w:rPr>
        <w:t xml:space="preserve">Proposal </w:t>
      </w:r>
      <w:r w:rsidR="00A73EDD">
        <w:rPr>
          <w:b/>
          <w:lang w:val="en-US"/>
        </w:rPr>
        <w:t>3</w:t>
      </w:r>
      <w:r w:rsidRPr="00B329B9">
        <w:rPr>
          <w:b/>
          <w:lang w:val="en-US"/>
        </w:rPr>
        <w:t>: RAN4 to assume the same TDD pattern between two adjacent channel operators.</w:t>
      </w:r>
    </w:p>
    <w:p w14:paraId="59CCB509" w14:textId="77777777" w:rsidR="00D10784" w:rsidRPr="00AF0A48" w:rsidRDefault="00D10784" w:rsidP="00D10784">
      <w:pPr>
        <w:keepNext/>
        <w:rPr>
          <w:b/>
          <w:lang w:val="en-US"/>
        </w:rPr>
      </w:pPr>
      <w:r w:rsidRPr="00AF0A48">
        <w:rPr>
          <w:b/>
          <w:lang w:val="en-US"/>
        </w:rPr>
        <w:t>Observation 1: Scenario 2 halves IAB network capacity that may not be desirable especially for links up in the topology chain.</w:t>
      </w:r>
    </w:p>
    <w:p w14:paraId="2E2BE857" w14:textId="724A0667" w:rsidR="00FF2E2E" w:rsidRPr="00FF2E2E" w:rsidRDefault="00D10784" w:rsidP="005538B3">
      <w:r w:rsidRPr="003E1F10">
        <w:rPr>
          <w:b/>
          <w:lang w:val="en-US"/>
        </w:rPr>
        <w:t>Observation 2: When operating an IAB network in DL parts of TDD pattern, the receiving IAB nodes will be subject to interference from NR BSs that may be operating in adjacent channel</w:t>
      </w:r>
      <w:r>
        <w:rPr>
          <w:b/>
          <w:lang w:val="en-US"/>
        </w:rPr>
        <w: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lastRenderedPageBreak/>
        <w:t>Reference</w:t>
      </w:r>
    </w:p>
    <w:p w14:paraId="7FE9FF3B" w14:textId="676C4094" w:rsidR="00072F1F" w:rsidRDefault="00FA25E3" w:rsidP="006E0A18">
      <w:pPr>
        <w:pStyle w:val="ListParagraph"/>
        <w:numPr>
          <w:ilvl w:val="0"/>
          <w:numId w:val="2"/>
        </w:numPr>
        <w:rPr>
          <w:lang w:val="en-US"/>
        </w:rPr>
      </w:pPr>
      <w:bookmarkStart w:id="3" w:name="_Ref4485324"/>
      <w:r w:rsidRPr="000C5EDD">
        <w:rPr>
          <w:lang w:val="en-US"/>
        </w:rPr>
        <w:t>RP-18</w:t>
      </w:r>
      <w:bookmarkEnd w:id="3"/>
      <w:r>
        <w:rPr>
          <w:lang w:val="en-US"/>
        </w:rPr>
        <w:t>2882, “</w:t>
      </w:r>
      <w:r w:rsidRPr="00AB04EF">
        <w:rPr>
          <w:lang w:val="en-US"/>
        </w:rPr>
        <w:t>New WID: Integrated Access and Backhaul for NR</w:t>
      </w:r>
      <w:r>
        <w:rPr>
          <w:lang w:val="en-US"/>
        </w:rPr>
        <w:t>”, Qualcomm Incorporated.</w:t>
      </w:r>
    </w:p>
    <w:p w14:paraId="3EF665E0" w14:textId="41DB0A32" w:rsidR="00FA25E3" w:rsidRDefault="00FA25E3" w:rsidP="006E0A18">
      <w:pPr>
        <w:pStyle w:val="ListParagraph"/>
        <w:numPr>
          <w:ilvl w:val="0"/>
          <w:numId w:val="2"/>
        </w:numPr>
        <w:rPr>
          <w:lang w:val="en-US"/>
        </w:rPr>
      </w:pPr>
      <w:bookmarkStart w:id="4" w:name="_Ref7184787"/>
      <w:r>
        <w:rPr>
          <w:lang w:val="en-US"/>
        </w:rPr>
        <w:t>R4-1905104, “</w:t>
      </w:r>
      <w:r w:rsidRPr="00FA25E3">
        <w:rPr>
          <w:lang w:val="en-US"/>
        </w:rPr>
        <w:t>IAB RAN4 Work Plan</w:t>
      </w:r>
      <w:r>
        <w:rPr>
          <w:lang w:val="en-US"/>
        </w:rPr>
        <w:t>”, Qualcomm Incorporated.</w:t>
      </w:r>
      <w:bookmarkEnd w:id="4"/>
    </w:p>
    <w:p w14:paraId="0B22F2E3" w14:textId="5296FB54" w:rsidR="003851CA" w:rsidRDefault="003851CA" w:rsidP="006E0A18">
      <w:pPr>
        <w:pStyle w:val="ListParagraph"/>
        <w:numPr>
          <w:ilvl w:val="0"/>
          <w:numId w:val="2"/>
        </w:numPr>
        <w:rPr>
          <w:lang w:val="en-US"/>
        </w:rPr>
      </w:pPr>
      <w:bookmarkStart w:id="5" w:name="_Ref7186314"/>
      <w:r>
        <w:rPr>
          <w:lang w:val="en-US"/>
        </w:rPr>
        <w:t>R4-1905106, “</w:t>
      </w:r>
      <w:r w:rsidRPr="003851CA">
        <w:rPr>
          <w:lang w:val="en-US"/>
        </w:rPr>
        <w:t>Simulator scenarios and assumptions for simulator alignment purpose</w:t>
      </w:r>
      <w:r>
        <w:rPr>
          <w:lang w:val="en-US"/>
        </w:rPr>
        <w:t>”, Qualcomm Incorporated.</w:t>
      </w:r>
      <w:bookmarkEnd w:id="5"/>
    </w:p>
    <w:p w14:paraId="52B929EB" w14:textId="1059032A" w:rsidR="003851CA" w:rsidRPr="006E0A18" w:rsidRDefault="003851CA" w:rsidP="006E0A18">
      <w:pPr>
        <w:pStyle w:val="ListParagraph"/>
        <w:numPr>
          <w:ilvl w:val="0"/>
          <w:numId w:val="2"/>
        </w:numPr>
        <w:rPr>
          <w:lang w:val="en-US"/>
        </w:rPr>
      </w:pPr>
      <w:bookmarkStart w:id="6" w:name="_Ref7186317"/>
      <w:r>
        <w:rPr>
          <w:lang w:val="en-US"/>
        </w:rPr>
        <w:t>R4-1905105, “</w:t>
      </w:r>
      <w:r w:rsidRPr="003851CA">
        <w:rPr>
          <w:lang w:val="en-US"/>
        </w:rPr>
        <w:t>Summary of the IAB scenario</w:t>
      </w:r>
      <w:r>
        <w:rPr>
          <w:lang w:val="en-US"/>
        </w:rPr>
        <w:t>”, Ericsson.</w:t>
      </w:r>
      <w:bookmarkEnd w:id="6"/>
    </w:p>
    <w:sectPr w:rsidR="003851CA" w:rsidRPr="006E0A1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471E1" w14:textId="77777777" w:rsidR="005935FC" w:rsidRDefault="005935FC">
      <w:r>
        <w:separator/>
      </w:r>
    </w:p>
  </w:endnote>
  <w:endnote w:type="continuationSeparator" w:id="0">
    <w:p w14:paraId="3CBA8BB8" w14:textId="77777777" w:rsidR="005935FC" w:rsidRDefault="0059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6843E" w14:textId="77777777" w:rsidR="005935FC" w:rsidRDefault="005935FC">
      <w:r>
        <w:separator/>
      </w:r>
    </w:p>
  </w:footnote>
  <w:footnote w:type="continuationSeparator" w:id="0">
    <w:p w14:paraId="4E953F59" w14:textId="77777777" w:rsidR="005935FC" w:rsidRDefault="00593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8CB2F7B"/>
    <w:multiLevelType w:val="hybridMultilevel"/>
    <w:tmpl w:val="3AC63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734F6C"/>
    <w:multiLevelType w:val="hybridMultilevel"/>
    <w:tmpl w:val="3C40E8C2"/>
    <w:lvl w:ilvl="0" w:tplc="17825DBA">
      <w:start w:val="1"/>
      <w:numFmt w:val="bullet"/>
      <w:lvlText w:val="•"/>
      <w:lvlJc w:val="left"/>
      <w:pPr>
        <w:tabs>
          <w:tab w:val="num" w:pos="720"/>
        </w:tabs>
        <w:ind w:left="720" w:hanging="360"/>
      </w:pPr>
      <w:rPr>
        <w:rFonts w:ascii="Arial" w:hAnsi="Arial" w:hint="default"/>
      </w:rPr>
    </w:lvl>
    <w:lvl w:ilvl="1" w:tplc="3DF8A20A">
      <w:start w:val="1"/>
      <w:numFmt w:val="bullet"/>
      <w:lvlText w:val="•"/>
      <w:lvlJc w:val="left"/>
      <w:pPr>
        <w:tabs>
          <w:tab w:val="num" w:pos="1440"/>
        </w:tabs>
        <w:ind w:left="1440" w:hanging="360"/>
      </w:pPr>
      <w:rPr>
        <w:rFonts w:ascii="Arial" w:hAnsi="Arial" w:hint="default"/>
      </w:rPr>
    </w:lvl>
    <w:lvl w:ilvl="2" w:tplc="DB8872A8">
      <w:start w:val="24491"/>
      <w:numFmt w:val="bullet"/>
      <w:lvlText w:val=""/>
      <w:lvlJc w:val="left"/>
      <w:pPr>
        <w:tabs>
          <w:tab w:val="num" w:pos="2160"/>
        </w:tabs>
        <w:ind w:left="2160" w:hanging="360"/>
      </w:pPr>
      <w:rPr>
        <w:rFonts w:ascii="Wingdings" w:hAnsi="Wingdings" w:hint="default"/>
      </w:rPr>
    </w:lvl>
    <w:lvl w:ilvl="3" w:tplc="0066B396" w:tentative="1">
      <w:start w:val="1"/>
      <w:numFmt w:val="bullet"/>
      <w:lvlText w:val="•"/>
      <w:lvlJc w:val="left"/>
      <w:pPr>
        <w:tabs>
          <w:tab w:val="num" w:pos="2880"/>
        </w:tabs>
        <w:ind w:left="2880" w:hanging="360"/>
      </w:pPr>
      <w:rPr>
        <w:rFonts w:ascii="Arial" w:hAnsi="Arial" w:hint="default"/>
      </w:rPr>
    </w:lvl>
    <w:lvl w:ilvl="4" w:tplc="26FE40AA" w:tentative="1">
      <w:start w:val="1"/>
      <w:numFmt w:val="bullet"/>
      <w:lvlText w:val="•"/>
      <w:lvlJc w:val="left"/>
      <w:pPr>
        <w:tabs>
          <w:tab w:val="num" w:pos="3600"/>
        </w:tabs>
        <w:ind w:left="3600" w:hanging="360"/>
      </w:pPr>
      <w:rPr>
        <w:rFonts w:ascii="Arial" w:hAnsi="Arial" w:hint="default"/>
      </w:rPr>
    </w:lvl>
    <w:lvl w:ilvl="5" w:tplc="12CEC7EC" w:tentative="1">
      <w:start w:val="1"/>
      <w:numFmt w:val="bullet"/>
      <w:lvlText w:val="•"/>
      <w:lvlJc w:val="left"/>
      <w:pPr>
        <w:tabs>
          <w:tab w:val="num" w:pos="4320"/>
        </w:tabs>
        <w:ind w:left="4320" w:hanging="360"/>
      </w:pPr>
      <w:rPr>
        <w:rFonts w:ascii="Arial" w:hAnsi="Arial" w:hint="default"/>
      </w:rPr>
    </w:lvl>
    <w:lvl w:ilvl="6" w:tplc="1D442A42" w:tentative="1">
      <w:start w:val="1"/>
      <w:numFmt w:val="bullet"/>
      <w:lvlText w:val="•"/>
      <w:lvlJc w:val="left"/>
      <w:pPr>
        <w:tabs>
          <w:tab w:val="num" w:pos="5040"/>
        </w:tabs>
        <w:ind w:left="5040" w:hanging="360"/>
      </w:pPr>
      <w:rPr>
        <w:rFonts w:ascii="Arial" w:hAnsi="Arial" w:hint="default"/>
      </w:rPr>
    </w:lvl>
    <w:lvl w:ilvl="7" w:tplc="B1F0F996" w:tentative="1">
      <w:start w:val="1"/>
      <w:numFmt w:val="bullet"/>
      <w:lvlText w:val="•"/>
      <w:lvlJc w:val="left"/>
      <w:pPr>
        <w:tabs>
          <w:tab w:val="num" w:pos="5760"/>
        </w:tabs>
        <w:ind w:left="5760" w:hanging="360"/>
      </w:pPr>
      <w:rPr>
        <w:rFonts w:ascii="Arial" w:hAnsi="Arial" w:hint="default"/>
      </w:rPr>
    </w:lvl>
    <w:lvl w:ilvl="8" w:tplc="76F641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E6845"/>
    <w:multiLevelType w:val="hybridMultilevel"/>
    <w:tmpl w:val="D21C1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393BC9"/>
    <w:multiLevelType w:val="hybridMultilevel"/>
    <w:tmpl w:val="A000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5"/>
  </w:num>
  <w:num w:numId="4">
    <w:abstractNumId w:val="17"/>
  </w:num>
  <w:num w:numId="5">
    <w:abstractNumId w:val="11"/>
  </w:num>
  <w:num w:numId="6">
    <w:abstractNumId w:val="6"/>
  </w:num>
  <w:num w:numId="7">
    <w:abstractNumId w:val="0"/>
  </w:num>
  <w:num w:numId="8">
    <w:abstractNumId w:val="14"/>
  </w:num>
  <w:num w:numId="9">
    <w:abstractNumId w:val="7"/>
  </w:num>
  <w:num w:numId="10">
    <w:abstractNumId w:val="9"/>
  </w:num>
  <w:num w:numId="11">
    <w:abstractNumId w:val="19"/>
  </w:num>
  <w:num w:numId="12">
    <w:abstractNumId w:val="18"/>
  </w:num>
  <w:num w:numId="13">
    <w:abstractNumId w:val="1"/>
  </w:num>
  <w:num w:numId="14">
    <w:abstractNumId w:val="4"/>
  </w:num>
  <w:num w:numId="15">
    <w:abstractNumId w:val="3"/>
  </w:num>
  <w:num w:numId="16">
    <w:abstractNumId w:val="13"/>
  </w:num>
  <w:num w:numId="17">
    <w:abstractNumId w:val="10"/>
  </w:num>
  <w:num w:numId="18">
    <w:abstractNumId w:val="5"/>
  </w:num>
  <w:num w:numId="19">
    <w:abstractNumId w:val="2"/>
  </w:num>
  <w:num w:numId="2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5BFB"/>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905"/>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6630"/>
    <w:rsid w:val="00057067"/>
    <w:rsid w:val="00057470"/>
    <w:rsid w:val="00057950"/>
    <w:rsid w:val="000601B0"/>
    <w:rsid w:val="0006105D"/>
    <w:rsid w:val="000616A6"/>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B82"/>
    <w:rsid w:val="000D2DDE"/>
    <w:rsid w:val="000D2E2A"/>
    <w:rsid w:val="000D2F4B"/>
    <w:rsid w:val="000D3487"/>
    <w:rsid w:val="000D3CB5"/>
    <w:rsid w:val="000D3F15"/>
    <w:rsid w:val="000D41EC"/>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C3C"/>
    <w:rsid w:val="000E7F96"/>
    <w:rsid w:val="000F0E0B"/>
    <w:rsid w:val="000F0E22"/>
    <w:rsid w:val="000F1DA5"/>
    <w:rsid w:val="000F3126"/>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B86"/>
    <w:rsid w:val="00104E03"/>
    <w:rsid w:val="0010570F"/>
    <w:rsid w:val="00106117"/>
    <w:rsid w:val="00106856"/>
    <w:rsid w:val="00106E80"/>
    <w:rsid w:val="001072D7"/>
    <w:rsid w:val="00110F2B"/>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0F"/>
    <w:rsid w:val="00126128"/>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51F"/>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95E"/>
    <w:rsid w:val="00155A8B"/>
    <w:rsid w:val="00156397"/>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BF6"/>
    <w:rsid w:val="00227ED5"/>
    <w:rsid w:val="0023097A"/>
    <w:rsid w:val="00230C94"/>
    <w:rsid w:val="00230C9B"/>
    <w:rsid w:val="00230EB7"/>
    <w:rsid w:val="00230EC6"/>
    <w:rsid w:val="002318D1"/>
    <w:rsid w:val="00231913"/>
    <w:rsid w:val="002341B1"/>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FD"/>
    <w:rsid w:val="002A3D10"/>
    <w:rsid w:val="002A4F99"/>
    <w:rsid w:val="002A5A2D"/>
    <w:rsid w:val="002A5D5F"/>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0E"/>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84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18"/>
    <w:rsid w:val="002F4EDB"/>
    <w:rsid w:val="002F58D9"/>
    <w:rsid w:val="002F5C4B"/>
    <w:rsid w:val="002F7510"/>
    <w:rsid w:val="002F7536"/>
    <w:rsid w:val="002F7646"/>
    <w:rsid w:val="002F7C04"/>
    <w:rsid w:val="002F7E3E"/>
    <w:rsid w:val="00300433"/>
    <w:rsid w:val="00300A06"/>
    <w:rsid w:val="00301489"/>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9FC"/>
    <w:rsid w:val="00364AA0"/>
    <w:rsid w:val="00364D22"/>
    <w:rsid w:val="0036548D"/>
    <w:rsid w:val="00365D22"/>
    <w:rsid w:val="00365E89"/>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1CA"/>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6764"/>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5ADC"/>
    <w:rsid w:val="003D609F"/>
    <w:rsid w:val="003D6C47"/>
    <w:rsid w:val="003D6F0B"/>
    <w:rsid w:val="003D6F16"/>
    <w:rsid w:val="003D71F3"/>
    <w:rsid w:val="003D75EC"/>
    <w:rsid w:val="003D7986"/>
    <w:rsid w:val="003D7D06"/>
    <w:rsid w:val="003D7FCF"/>
    <w:rsid w:val="003E0B2D"/>
    <w:rsid w:val="003E0C07"/>
    <w:rsid w:val="003E0D2C"/>
    <w:rsid w:val="003E1B49"/>
    <w:rsid w:val="003E1F10"/>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231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74E"/>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95B"/>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91E"/>
    <w:rsid w:val="004F4B02"/>
    <w:rsid w:val="004F4FB8"/>
    <w:rsid w:val="004F5347"/>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B0A"/>
    <w:rsid w:val="005502BC"/>
    <w:rsid w:val="00550CA9"/>
    <w:rsid w:val="00551763"/>
    <w:rsid w:val="00551FCA"/>
    <w:rsid w:val="00552786"/>
    <w:rsid w:val="005538B3"/>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5287"/>
    <w:rsid w:val="00586B81"/>
    <w:rsid w:val="00586D95"/>
    <w:rsid w:val="005873E4"/>
    <w:rsid w:val="005877E7"/>
    <w:rsid w:val="00587877"/>
    <w:rsid w:val="00587F45"/>
    <w:rsid w:val="00590356"/>
    <w:rsid w:val="00592018"/>
    <w:rsid w:val="005925C7"/>
    <w:rsid w:val="005930AF"/>
    <w:rsid w:val="0059323C"/>
    <w:rsid w:val="005935F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0D7"/>
    <w:rsid w:val="005C542C"/>
    <w:rsid w:val="005C5F4D"/>
    <w:rsid w:val="005C6592"/>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114"/>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3BB"/>
    <w:rsid w:val="007405EF"/>
    <w:rsid w:val="00740702"/>
    <w:rsid w:val="00741578"/>
    <w:rsid w:val="00741AF4"/>
    <w:rsid w:val="0074249E"/>
    <w:rsid w:val="00742562"/>
    <w:rsid w:val="00742990"/>
    <w:rsid w:val="0074302C"/>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17DC"/>
    <w:rsid w:val="00781D54"/>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0F46"/>
    <w:rsid w:val="007C1173"/>
    <w:rsid w:val="007C118E"/>
    <w:rsid w:val="007C12C9"/>
    <w:rsid w:val="007C1746"/>
    <w:rsid w:val="007C18C2"/>
    <w:rsid w:val="007C1E08"/>
    <w:rsid w:val="007C26B4"/>
    <w:rsid w:val="007C28CB"/>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09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1A1B"/>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A7F"/>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207"/>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3C2"/>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5FCF"/>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961"/>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C3E"/>
    <w:rsid w:val="00A71E21"/>
    <w:rsid w:val="00A722EA"/>
    <w:rsid w:val="00A728D6"/>
    <w:rsid w:val="00A731EB"/>
    <w:rsid w:val="00A73210"/>
    <w:rsid w:val="00A738D3"/>
    <w:rsid w:val="00A7399B"/>
    <w:rsid w:val="00A73ADE"/>
    <w:rsid w:val="00A73C49"/>
    <w:rsid w:val="00A73CC6"/>
    <w:rsid w:val="00A73EDD"/>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051E"/>
    <w:rsid w:val="00AC1638"/>
    <w:rsid w:val="00AC1807"/>
    <w:rsid w:val="00AC1D9E"/>
    <w:rsid w:val="00AC2159"/>
    <w:rsid w:val="00AC243C"/>
    <w:rsid w:val="00AC3D5C"/>
    <w:rsid w:val="00AC4137"/>
    <w:rsid w:val="00AC50AF"/>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0A48"/>
    <w:rsid w:val="00AF2A89"/>
    <w:rsid w:val="00AF37CB"/>
    <w:rsid w:val="00AF38F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29B9"/>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BC1"/>
    <w:rsid w:val="00B57C8E"/>
    <w:rsid w:val="00B6022D"/>
    <w:rsid w:val="00B60EB4"/>
    <w:rsid w:val="00B61388"/>
    <w:rsid w:val="00B61C7E"/>
    <w:rsid w:val="00B61F6F"/>
    <w:rsid w:val="00B62C25"/>
    <w:rsid w:val="00B62DA9"/>
    <w:rsid w:val="00B63934"/>
    <w:rsid w:val="00B64BEC"/>
    <w:rsid w:val="00B64F9D"/>
    <w:rsid w:val="00B65103"/>
    <w:rsid w:val="00B65AC5"/>
    <w:rsid w:val="00B65B75"/>
    <w:rsid w:val="00B65D55"/>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13CF"/>
    <w:rsid w:val="00BC2E2D"/>
    <w:rsid w:val="00BC3555"/>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38F"/>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E75"/>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5B81"/>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46DF"/>
    <w:rsid w:val="00D0586D"/>
    <w:rsid w:val="00D05E2F"/>
    <w:rsid w:val="00D05F7C"/>
    <w:rsid w:val="00D0622A"/>
    <w:rsid w:val="00D066A4"/>
    <w:rsid w:val="00D066E8"/>
    <w:rsid w:val="00D0725D"/>
    <w:rsid w:val="00D07FB0"/>
    <w:rsid w:val="00D100AB"/>
    <w:rsid w:val="00D10784"/>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0BF3"/>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8"/>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473"/>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3C"/>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6EF"/>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6C3F"/>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5E"/>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1BED"/>
    <w:rsid w:val="00E92AD0"/>
    <w:rsid w:val="00E92B3F"/>
    <w:rsid w:val="00E92FE3"/>
    <w:rsid w:val="00E9457A"/>
    <w:rsid w:val="00E94E5C"/>
    <w:rsid w:val="00E95093"/>
    <w:rsid w:val="00E95EBF"/>
    <w:rsid w:val="00E96A09"/>
    <w:rsid w:val="00E96AF8"/>
    <w:rsid w:val="00E974EB"/>
    <w:rsid w:val="00E976AD"/>
    <w:rsid w:val="00E978BC"/>
    <w:rsid w:val="00E97D31"/>
    <w:rsid w:val="00EA01FC"/>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A78C6"/>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3C3A"/>
    <w:rsid w:val="00ED40B5"/>
    <w:rsid w:val="00ED444D"/>
    <w:rsid w:val="00ED548B"/>
    <w:rsid w:val="00ED5874"/>
    <w:rsid w:val="00ED5B1F"/>
    <w:rsid w:val="00ED5C02"/>
    <w:rsid w:val="00ED67BD"/>
    <w:rsid w:val="00ED73BB"/>
    <w:rsid w:val="00EE076E"/>
    <w:rsid w:val="00EE07FF"/>
    <w:rsid w:val="00EE0950"/>
    <w:rsid w:val="00EE12A3"/>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7C5"/>
    <w:rsid w:val="00EF2C00"/>
    <w:rsid w:val="00EF34CA"/>
    <w:rsid w:val="00EF366C"/>
    <w:rsid w:val="00EF3D73"/>
    <w:rsid w:val="00EF43BA"/>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31C"/>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C50"/>
    <w:rsid w:val="00F803BE"/>
    <w:rsid w:val="00F8237D"/>
    <w:rsid w:val="00F8331A"/>
    <w:rsid w:val="00F835E0"/>
    <w:rsid w:val="00F8374B"/>
    <w:rsid w:val="00F83D30"/>
    <w:rsid w:val="00F83DDB"/>
    <w:rsid w:val="00F84499"/>
    <w:rsid w:val="00F8467E"/>
    <w:rsid w:val="00F84965"/>
    <w:rsid w:val="00F849FA"/>
    <w:rsid w:val="00F84D60"/>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3FA"/>
    <w:rsid w:val="00FA1E61"/>
    <w:rsid w:val="00FA1FF5"/>
    <w:rsid w:val="00FA241B"/>
    <w:rsid w:val="00FA25E3"/>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58C"/>
    <w:rsid w:val="00FC76E9"/>
    <w:rsid w:val="00FC7FB3"/>
    <w:rsid w:val="00FD0152"/>
    <w:rsid w:val="00FD09D0"/>
    <w:rsid w:val="00FD0AAD"/>
    <w:rsid w:val="00FD1E17"/>
    <w:rsid w:val="00FD2719"/>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426004087">
          <w:marLeft w:val="1152"/>
          <w:marRight w:val="0"/>
          <w:marTop w:val="120"/>
          <w:marBottom w:val="0"/>
          <w:divBdr>
            <w:top w:val="none" w:sz="0" w:space="0" w:color="auto"/>
            <w:left w:val="none" w:sz="0" w:space="0" w:color="auto"/>
            <w:bottom w:val="none" w:sz="0" w:space="0" w:color="auto"/>
            <w:right w:val="none" w:sz="0" w:space="0" w:color="auto"/>
          </w:divBdr>
        </w:div>
        <w:div w:id="1837261815">
          <w:marLeft w:val="1728"/>
          <w:marRight w:val="0"/>
          <w:marTop w:val="120"/>
          <w:marBottom w:val="0"/>
          <w:divBdr>
            <w:top w:val="none" w:sz="0" w:space="0" w:color="auto"/>
            <w:left w:val="none" w:sz="0" w:space="0" w:color="auto"/>
            <w:bottom w:val="none" w:sz="0" w:space="0" w:color="auto"/>
            <w:right w:val="none" w:sz="0" w:space="0" w:color="auto"/>
          </w:divBdr>
        </w:div>
        <w:div w:id="1638028922">
          <w:marLeft w:val="1728"/>
          <w:marRight w:val="0"/>
          <w:marTop w:val="120"/>
          <w:marBottom w:val="0"/>
          <w:divBdr>
            <w:top w:val="none" w:sz="0" w:space="0" w:color="auto"/>
            <w:left w:val="none" w:sz="0" w:space="0" w:color="auto"/>
            <w:bottom w:val="none" w:sz="0" w:space="0" w:color="auto"/>
            <w:right w:val="none" w:sz="0" w:space="0" w:color="auto"/>
          </w:divBdr>
        </w:div>
        <w:div w:id="447314890">
          <w:marLeft w:val="1728"/>
          <w:marRight w:val="0"/>
          <w:marTop w:val="120"/>
          <w:marBottom w:val="0"/>
          <w:divBdr>
            <w:top w:val="none" w:sz="0" w:space="0" w:color="auto"/>
            <w:left w:val="none" w:sz="0" w:space="0" w:color="auto"/>
            <w:bottom w:val="none" w:sz="0" w:space="0" w:color="auto"/>
            <w:right w:val="none" w:sz="0" w:space="0" w:color="auto"/>
          </w:divBdr>
        </w:div>
        <w:div w:id="1863932767">
          <w:marLeft w:val="1728"/>
          <w:marRight w:val="0"/>
          <w:marTop w:val="120"/>
          <w:marBottom w:val="0"/>
          <w:divBdr>
            <w:top w:val="none" w:sz="0" w:space="0" w:color="auto"/>
            <w:left w:val="none" w:sz="0" w:space="0" w:color="auto"/>
            <w:bottom w:val="none" w:sz="0" w:space="0" w:color="auto"/>
            <w:right w:val="none" w:sz="0" w:space="0" w:color="auto"/>
          </w:divBdr>
        </w:div>
      </w:divsChild>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949666B-E394-4425-BB49-D8DDF405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393</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68</cp:revision>
  <cp:lastPrinted>2018-04-06T13:41:00Z</cp:lastPrinted>
  <dcterms:created xsi:type="dcterms:W3CDTF">2019-04-01T13:39:00Z</dcterms:created>
  <dcterms:modified xsi:type="dcterms:W3CDTF">2019-05-03T21:29:00Z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